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CCEFAA" w14:textId="77777777" w:rsidR="00A06DE7" w:rsidRPr="00160D3D" w:rsidRDefault="00C702EB">
      <w:pPr>
        <w:rPr>
          <w:b/>
          <w:bCs/>
          <w:sz w:val="24"/>
          <w:szCs w:val="24"/>
        </w:rPr>
      </w:pPr>
      <w:r w:rsidRPr="00160D3D">
        <w:rPr>
          <w:noProof/>
          <w:lang w:eastAsia="pt-BR"/>
        </w:rPr>
        <w:drawing>
          <wp:anchor distT="0" distB="0" distL="114300" distR="114300" simplePos="0" relativeHeight="251664896" behindDoc="1" locked="0" layoutInCell="1" allowOverlap="1" wp14:anchorId="3A833922" wp14:editId="57339402">
            <wp:simplePos x="0" y="0"/>
            <wp:positionH relativeFrom="page">
              <wp:posOffset>0</wp:posOffset>
            </wp:positionH>
            <wp:positionV relativeFrom="page">
              <wp:posOffset>-1</wp:posOffset>
            </wp:positionV>
            <wp:extent cx="7559675" cy="10685475"/>
            <wp:effectExtent l="0" t="0" r="3175" b="1905"/>
            <wp:wrapNone/>
            <wp:docPr id="2" name="Imagem 2" descr="C:\Users\user\Desktop\A4_Pranche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A4_Prancheta 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7756" cy="1069689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3D16" w:rsidRPr="00160D3D">
        <w:rPr>
          <w:b/>
          <w:bCs/>
          <w:noProof/>
          <w:sz w:val="24"/>
          <w:szCs w:val="24"/>
          <w:lang w:eastAsia="pt-BR"/>
        </w:rPr>
        <mc:AlternateContent>
          <mc:Choice Requires="wps">
            <w:drawing>
              <wp:anchor distT="0" distB="0" distL="114300" distR="114300" simplePos="0" relativeHeight="251663872" behindDoc="1" locked="0" layoutInCell="1" allowOverlap="1" wp14:anchorId="70C1F594" wp14:editId="5BF71B56">
                <wp:simplePos x="0" y="0"/>
                <wp:positionH relativeFrom="column">
                  <wp:posOffset>-1092835</wp:posOffset>
                </wp:positionH>
                <wp:positionV relativeFrom="paragraph">
                  <wp:posOffset>-1392555</wp:posOffset>
                </wp:positionV>
                <wp:extent cx="7575550" cy="10712450"/>
                <wp:effectExtent l="0" t="0" r="25400" b="12700"/>
                <wp:wrapNone/>
                <wp:docPr id="1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5550" cy="10712450"/>
                        </a:xfrm>
                        <a:prstGeom prst="rect">
                          <a:avLst/>
                        </a:prstGeom>
                        <a:solidFill>
                          <a:schemeClr val="bg1"/>
                        </a:solidFill>
                        <a:ln w="9525">
                          <a:solidFill>
                            <a:schemeClr val="bg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8E2F1" id="Rectangle 46" o:spid="_x0000_s1026" style="position:absolute;margin-left:-86.05pt;margin-top:-109.65pt;width:596.5pt;height:84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" fillcolor="white [3212]" strokecolor="white [3212]"/>
            </w:pict>
          </mc:Fallback>
        </mc:AlternateContent>
      </w:r>
      <w:r w:rsidR="00E04357" w:rsidRPr="00160D3D">
        <w:rPr>
          <w:b/>
          <w:bCs/>
          <w:sz w:val="24"/>
          <w:szCs w:val="24"/>
        </w:rPr>
        <w:tab/>
      </w:r>
    </w:p>
    <w:p w14:paraId="121319B6" w14:textId="77777777" w:rsidR="00A06DE7" w:rsidRPr="00160D3D" w:rsidRDefault="00A06DE7">
      <w:pPr>
        <w:rPr>
          <w:b/>
          <w:bCs/>
          <w:sz w:val="24"/>
          <w:szCs w:val="24"/>
        </w:rPr>
      </w:pPr>
    </w:p>
    <w:p w14:paraId="01CE2381" w14:textId="77777777" w:rsidR="00A06DE7" w:rsidRPr="00160D3D" w:rsidRDefault="00A06DE7">
      <w:pPr>
        <w:rPr>
          <w:b/>
          <w:bCs/>
          <w:sz w:val="24"/>
          <w:szCs w:val="24"/>
        </w:rPr>
      </w:pPr>
    </w:p>
    <w:p w14:paraId="5C34AACF" w14:textId="77777777" w:rsidR="00A06DE7" w:rsidRPr="00160D3D" w:rsidRDefault="00A06DE7">
      <w:pPr>
        <w:rPr>
          <w:b/>
          <w:bCs/>
          <w:sz w:val="24"/>
          <w:szCs w:val="24"/>
        </w:rPr>
      </w:pPr>
    </w:p>
    <w:p w14:paraId="6B89A1B6" w14:textId="77777777" w:rsidR="00A06DE7" w:rsidRPr="00160D3D" w:rsidRDefault="00A06DE7">
      <w:pPr>
        <w:rPr>
          <w:b/>
          <w:bCs/>
          <w:sz w:val="24"/>
          <w:szCs w:val="24"/>
        </w:rPr>
      </w:pPr>
    </w:p>
    <w:p w14:paraId="1A0DC425" w14:textId="77777777" w:rsidR="00A06DE7" w:rsidRPr="00160D3D" w:rsidRDefault="00A06DE7">
      <w:pPr>
        <w:rPr>
          <w:b/>
          <w:bCs/>
          <w:sz w:val="24"/>
          <w:szCs w:val="24"/>
        </w:rPr>
      </w:pPr>
    </w:p>
    <w:p w14:paraId="1D2A9131" w14:textId="77777777" w:rsidR="00A06DE7" w:rsidRPr="00160D3D" w:rsidRDefault="00A06DE7">
      <w:pPr>
        <w:rPr>
          <w:b/>
          <w:bCs/>
          <w:sz w:val="24"/>
          <w:szCs w:val="24"/>
        </w:rPr>
      </w:pPr>
    </w:p>
    <w:p w14:paraId="0510BECD" w14:textId="77777777" w:rsidR="00A06DE7" w:rsidRPr="00160D3D" w:rsidRDefault="00A06DE7">
      <w:pPr>
        <w:rPr>
          <w:b/>
          <w:bCs/>
          <w:sz w:val="24"/>
          <w:szCs w:val="24"/>
        </w:rPr>
      </w:pPr>
    </w:p>
    <w:p w14:paraId="6E746236" w14:textId="77777777" w:rsidR="00A06DE7" w:rsidRPr="00160D3D" w:rsidRDefault="00A06DE7" w:rsidP="00FB6882">
      <w:pPr>
        <w:jc w:val="center"/>
        <w:rPr>
          <w:b/>
          <w:bCs/>
          <w:sz w:val="56"/>
          <w:szCs w:val="56"/>
        </w:rPr>
      </w:pPr>
    </w:p>
    <w:p w14:paraId="01E8A41D" w14:textId="77777777" w:rsidR="00A06DE7" w:rsidRPr="00160D3D" w:rsidRDefault="00D41A4D" w:rsidP="00E4662B">
      <w:pPr>
        <w:jc w:val="center"/>
        <w:rPr>
          <w:b/>
          <w:bCs/>
          <w:sz w:val="24"/>
          <w:szCs w:val="24"/>
        </w:rPr>
      </w:pPr>
      <w:r w:rsidRPr="00160D3D">
        <w:rPr>
          <w:noProof/>
          <w:lang w:eastAsia="pt-BR"/>
        </w:rPr>
        <mc:AlternateContent>
          <mc:Choice Requires="wps">
            <w:drawing>
              <wp:anchor distT="0" distB="0" distL="114300" distR="114300" simplePos="0" relativeHeight="251661824" behindDoc="0" locked="0" layoutInCell="1" allowOverlap="1" wp14:anchorId="31E093BA" wp14:editId="5A11848D">
                <wp:simplePos x="0" y="0"/>
                <wp:positionH relativeFrom="margin">
                  <wp:posOffset>-1088927</wp:posOffset>
                </wp:positionH>
                <wp:positionV relativeFrom="margin">
                  <wp:posOffset>3821039</wp:posOffset>
                </wp:positionV>
                <wp:extent cx="7569200" cy="3138854"/>
                <wp:effectExtent l="0" t="0" r="0" b="4445"/>
                <wp:wrapNone/>
                <wp:docPr id="1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0" cy="3138854"/>
                        </a:xfrm>
                        <a:prstGeom prst="rect">
                          <a:avLst/>
                        </a:prstGeom>
                        <a:noFill/>
                        <a:ln w="9525">
                          <a:noFill/>
                          <a:miter lim="800000"/>
                          <a:headEnd/>
                          <a:tailEnd/>
                        </a:ln>
                      </wps:spPr>
                      <wps:txbx>
                        <w:txbxContent>
                          <w:p w14:paraId="0DEF45EA" w14:textId="77777777" w:rsidR="00031E6B" w:rsidRDefault="00031E6B" w:rsidP="00DE7FDD">
                            <w:pPr>
                              <w:jc w:val="center"/>
                              <w:rPr>
                                <w:b/>
                                <w:bCs/>
                                <w:sz w:val="72"/>
                                <w:szCs w:val="72"/>
                              </w:rPr>
                            </w:pPr>
                            <w:r w:rsidRPr="00BB2827">
                              <w:rPr>
                                <w:b/>
                                <w:bCs/>
                                <w:sz w:val="72"/>
                                <w:szCs w:val="72"/>
                              </w:rPr>
                              <w:t xml:space="preserve">MANUAL </w:t>
                            </w:r>
                            <w:r>
                              <w:rPr>
                                <w:b/>
                                <w:bCs/>
                                <w:sz w:val="72"/>
                                <w:szCs w:val="72"/>
                              </w:rPr>
                              <w:t xml:space="preserve">DA QUALIDADE </w:t>
                            </w:r>
                            <w:r w:rsidRPr="00BB2827">
                              <w:rPr>
                                <w:b/>
                                <w:bCs/>
                                <w:sz w:val="72"/>
                                <w:szCs w:val="72"/>
                              </w:rPr>
                              <w:t>DE FORNECEDORES</w:t>
                            </w:r>
                          </w:p>
                          <w:p w14:paraId="2F59E106" w14:textId="2CD7526E" w:rsidR="00031E6B" w:rsidRPr="00160D3D" w:rsidRDefault="00031E6B" w:rsidP="00DE7FDD">
                            <w:pPr>
                              <w:jc w:val="center"/>
                              <w:rPr>
                                <w:b/>
                                <w:bCs/>
                                <w:sz w:val="24"/>
                                <w:szCs w:val="72"/>
                              </w:rPr>
                            </w:pPr>
                            <w:r w:rsidRPr="00160D3D">
                              <w:rPr>
                                <w:b/>
                                <w:bCs/>
                                <w:sz w:val="24"/>
                                <w:szCs w:val="72"/>
                              </w:rPr>
                              <w:t>Revisão 00</w:t>
                            </w:r>
                            <w:r w:rsidR="004B188D">
                              <w:rPr>
                                <w:b/>
                                <w:bCs/>
                                <w:sz w:val="24"/>
                                <w:szCs w:val="72"/>
                              </w:rPr>
                              <w:t>8</w:t>
                            </w:r>
                          </w:p>
                          <w:p w14:paraId="261A73CE" w14:textId="79C90611" w:rsidR="00031E6B" w:rsidRPr="00C42937" w:rsidRDefault="00031E6B" w:rsidP="00DE7FDD">
                            <w:pPr>
                              <w:jc w:val="center"/>
                              <w:rPr>
                                <w:b/>
                                <w:bCs/>
                                <w:sz w:val="24"/>
                                <w:szCs w:val="72"/>
                              </w:rPr>
                            </w:pPr>
                            <w:r>
                              <w:rPr>
                                <w:b/>
                                <w:bCs/>
                                <w:sz w:val="24"/>
                                <w:szCs w:val="72"/>
                              </w:rPr>
                              <w:t xml:space="preserve">Aprovado em: </w:t>
                            </w:r>
                            <w:r w:rsidR="004B188D">
                              <w:rPr>
                                <w:b/>
                                <w:bCs/>
                                <w:sz w:val="24"/>
                                <w:szCs w:val="72"/>
                              </w:rPr>
                              <w:t>17</w:t>
                            </w:r>
                            <w:r w:rsidRPr="00160D3D">
                              <w:rPr>
                                <w:b/>
                                <w:bCs/>
                                <w:sz w:val="24"/>
                                <w:szCs w:val="72"/>
                              </w:rPr>
                              <w:t>.0</w:t>
                            </w:r>
                            <w:r w:rsidR="004B188D">
                              <w:rPr>
                                <w:b/>
                                <w:bCs/>
                                <w:sz w:val="24"/>
                                <w:szCs w:val="72"/>
                              </w:rPr>
                              <w:t>3</w:t>
                            </w:r>
                            <w:r w:rsidRPr="00160D3D">
                              <w:rPr>
                                <w:b/>
                                <w:bCs/>
                                <w:sz w:val="24"/>
                                <w:szCs w:val="72"/>
                              </w:rPr>
                              <w:t>.202</w:t>
                            </w:r>
                            <w:r w:rsidR="004B188D">
                              <w:rPr>
                                <w:b/>
                                <w:bCs/>
                                <w:sz w:val="24"/>
                                <w:szCs w:val="72"/>
                              </w:rPr>
                              <w:t>5</w:t>
                            </w:r>
                          </w:p>
                          <w:p w14:paraId="5FD96A65" w14:textId="77777777" w:rsidR="00031E6B" w:rsidRDefault="00031E6B" w:rsidP="00DE7FDD">
                            <w:pPr>
                              <w:jc w:val="center"/>
                              <w:rPr>
                                <w:b/>
                                <w:bCs/>
                                <w:sz w:val="72"/>
                                <w:szCs w:val="72"/>
                              </w:rPr>
                            </w:pPr>
                          </w:p>
                          <w:p w14:paraId="32D38640" w14:textId="77777777" w:rsidR="00031E6B" w:rsidRPr="00BB2827" w:rsidRDefault="00031E6B" w:rsidP="00DE7FDD">
                            <w:pPr>
                              <w:jc w:val="center"/>
                              <w:rPr>
                                <w:b/>
                                <w:bCs/>
                                <w:sz w:val="72"/>
                                <w:szCs w:val="72"/>
                              </w:rPr>
                            </w:pPr>
                          </w:p>
                          <w:p w14:paraId="77D20BC1" w14:textId="77777777" w:rsidR="00031E6B" w:rsidRPr="00A82767" w:rsidRDefault="00031E6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1E093BA" id="_x0000_t202" coordsize="21600,21600" o:spt="202" path="m,l,21600r21600,l21600,xe">
                <v:stroke joinstyle="miter"/>
                <v:path gradientshapeok="t" o:connecttype="rect"/>
              </v:shapetype>
              <v:shape id="Text Box 48" o:spid="_x0000_s1026" type="#_x0000_t202" style="position:absolute;left:0;text-align:left;margin-left:-85.75pt;margin-top:300.85pt;width:596pt;height:247.1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" filled="f" stroked="f">
                <v:textbox>
                  <w:txbxContent>
                    <w:p w14:paraId="0DEF45EA" w14:textId="77777777" w:rsidR="00031E6B" w:rsidRDefault="00031E6B" w:rsidP="00DE7FDD">
                      <w:pPr>
                        <w:jc w:val="center"/>
                        <w:rPr>
                          <w:b/>
                          <w:bCs/>
                          <w:sz w:val="72"/>
                          <w:szCs w:val="72"/>
                        </w:rPr>
                      </w:pPr>
                      <w:r w:rsidRPr="00BB2827">
                        <w:rPr>
                          <w:b/>
                          <w:bCs/>
                          <w:sz w:val="72"/>
                          <w:szCs w:val="72"/>
                        </w:rPr>
                        <w:t xml:space="preserve">MANUAL </w:t>
                      </w:r>
                      <w:r>
                        <w:rPr>
                          <w:b/>
                          <w:bCs/>
                          <w:sz w:val="72"/>
                          <w:szCs w:val="72"/>
                        </w:rPr>
                        <w:t xml:space="preserve">DA QUALIDADE </w:t>
                      </w:r>
                      <w:r w:rsidRPr="00BB2827">
                        <w:rPr>
                          <w:b/>
                          <w:bCs/>
                          <w:sz w:val="72"/>
                          <w:szCs w:val="72"/>
                        </w:rPr>
                        <w:t>DE FORNECEDORES</w:t>
                      </w:r>
                    </w:p>
                    <w:p w14:paraId="2F59E106" w14:textId="2CD7526E" w:rsidR="00031E6B" w:rsidRPr="00160D3D" w:rsidRDefault="00031E6B" w:rsidP="00DE7FDD">
                      <w:pPr>
                        <w:jc w:val="center"/>
                        <w:rPr>
                          <w:b/>
                          <w:bCs/>
                          <w:sz w:val="24"/>
                          <w:szCs w:val="72"/>
                        </w:rPr>
                      </w:pPr>
                      <w:r w:rsidRPr="00160D3D">
                        <w:rPr>
                          <w:b/>
                          <w:bCs/>
                          <w:sz w:val="24"/>
                          <w:szCs w:val="72"/>
                        </w:rPr>
                        <w:t>Revisão 00</w:t>
                      </w:r>
                      <w:r w:rsidR="004B188D">
                        <w:rPr>
                          <w:b/>
                          <w:bCs/>
                          <w:sz w:val="24"/>
                          <w:szCs w:val="72"/>
                        </w:rPr>
                        <w:t>8</w:t>
                      </w:r>
                    </w:p>
                    <w:p w14:paraId="261A73CE" w14:textId="79C90611" w:rsidR="00031E6B" w:rsidRPr="00C42937" w:rsidRDefault="00031E6B" w:rsidP="00DE7FDD">
                      <w:pPr>
                        <w:jc w:val="center"/>
                        <w:rPr>
                          <w:b/>
                          <w:bCs/>
                          <w:sz w:val="24"/>
                          <w:szCs w:val="72"/>
                        </w:rPr>
                      </w:pPr>
                      <w:r>
                        <w:rPr>
                          <w:b/>
                          <w:bCs/>
                          <w:sz w:val="24"/>
                          <w:szCs w:val="72"/>
                        </w:rPr>
                        <w:t xml:space="preserve">Aprovado em: </w:t>
                      </w:r>
                      <w:r w:rsidR="004B188D">
                        <w:rPr>
                          <w:b/>
                          <w:bCs/>
                          <w:sz w:val="24"/>
                          <w:szCs w:val="72"/>
                        </w:rPr>
                        <w:t>17</w:t>
                      </w:r>
                      <w:r w:rsidRPr="00160D3D">
                        <w:rPr>
                          <w:b/>
                          <w:bCs/>
                          <w:sz w:val="24"/>
                          <w:szCs w:val="72"/>
                        </w:rPr>
                        <w:t>.0</w:t>
                      </w:r>
                      <w:r w:rsidR="004B188D">
                        <w:rPr>
                          <w:b/>
                          <w:bCs/>
                          <w:sz w:val="24"/>
                          <w:szCs w:val="72"/>
                        </w:rPr>
                        <w:t>3</w:t>
                      </w:r>
                      <w:r w:rsidRPr="00160D3D">
                        <w:rPr>
                          <w:b/>
                          <w:bCs/>
                          <w:sz w:val="24"/>
                          <w:szCs w:val="72"/>
                        </w:rPr>
                        <w:t>.202</w:t>
                      </w:r>
                      <w:r w:rsidR="004B188D">
                        <w:rPr>
                          <w:b/>
                          <w:bCs/>
                          <w:sz w:val="24"/>
                          <w:szCs w:val="72"/>
                        </w:rPr>
                        <w:t>5</w:t>
                      </w:r>
                    </w:p>
                    <w:p w14:paraId="5FD96A65" w14:textId="77777777" w:rsidR="00031E6B" w:rsidRDefault="00031E6B" w:rsidP="00DE7FDD">
                      <w:pPr>
                        <w:jc w:val="center"/>
                        <w:rPr>
                          <w:b/>
                          <w:bCs/>
                          <w:sz w:val="72"/>
                          <w:szCs w:val="72"/>
                        </w:rPr>
                      </w:pPr>
                    </w:p>
                    <w:p w14:paraId="32D38640" w14:textId="77777777" w:rsidR="00031E6B" w:rsidRPr="00BB2827" w:rsidRDefault="00031E6B" w:rsidP="00DE7FDD">
                      <w:pPr>
                        <w:jc w:val="center"/>
                        <w:rPr>
                          <w:b/>
                          <w:bCs/>
                          <w:sz w:val="72"/>
                          <w:szCs w:val="72"/>
                        </w:rPr>
                      </w:pPr>
                    </w:p>
                    <w:p w14:paraId="77D20BC1" w14:textId="77777777" w:rsidR="00031E6B" w:rsidRPr="00A82767" w:rsidRDefault="00031E6B"/>
                  </w:txbxContent>
                </v:textbox>
                <w10:wrap anchorx="margin" anchory="margin"/>
              </v:shape>
            </w:pict>
          </mc:Fallback>
        </mc:AlternateContent>
      </w:r>
    </w:p>
    <w:p w14:paraId="54EC8EA0" w14:textId="77777777" w:rsidR="00DF7453" w:rsidRPr="00160D3D" w:rsidRDefault="00DF7453" w:rsidP="00E4662B">
      <w:pPr>
        <w:jc w:val="center"/>
        <w:rPr>
          <w:b/>
          <w:bCs/>
          <w:sz w:val="24"/>
          <w:szCs w:val="24"/>
        </w:rPr>
      </w:pPr>
    </w:p>
    <w:p w14:paraId="122882C5" w14:textId="77777777" w:rsidR="00DF7453" w:rsidRPr="00160D3D" w:rsidRDefault="00DF7453" w:rsidP="00E4662B">
      <w:pPr>
        <w:jc w:val="center"/>
        <w:rPr>
          <w:b/>
          <w:bCs/>
          <w:sz w:val="24"/>
          <w:szCs w:val="24"/>
        </w:rPr>
      </w:pPr>
    </w:p>
    <w:p w14:paraId="372D8699" w14:textId="77777777" w:rsidR="00DF7453" w:rsidRPr="00160D3D" w:rsidRDefault="00DF7453" w:rsidP="00E4662B">
      <w:pPr>
        <w:jc w:val="center"/>
        <w:rPr>
          <w:b/>
          <w:bCs/>
          <w:sz w:val="24"/>
          <w:szCs w:val="24"/>
        </w:rPr>
      </w:pPr>
    </w:p>
    <w:p w14:paraId="68917CE9" w14:textId="77777777" w:rsidR="00DF7453" w:rsidRPr="00160D3D" w:rsidRDefault="00DF7453" w:rsidP="00E4662B">
      <w:pPr>
        <w:jc w:val="center"/>
        <w:rPr>
          <w:b/>
          <w:bCs/>
          <w:sz w:val="24"/>
          <w:szCs w:val="24"/>
        </w:rPr>
      </w:pPr>
    </w:p>
    <w:p w14:paraId="3071F4FA" w14:textId="77777777" w:rsidR="00DF7453" w:rsidRPr="00160D3D" w:rsidRDefault="00DF7453" w:rsidP="00E4662B">
      <w:pPr>
        <w:jc w:val="center"/>
        <w:rPr>
          <w:b/>
          <w:bCs/>
          <w:sz w:val="24"/>
          <w:szCs w:val="24"/>
        </w:rPr>
      </w:pPr>
    </w:p>
    <w:p w14:paraId="1ECFD7BD" w14:textId="77777777" w:rsidR="00DF7453" w:rsidRPr="00160D3D" w:rsidRDefault="00DF7453" w:rsidP="00E4662B">
      <w:pPr>
        <w:jc w:val="center"/>
        <w:rPr>
          <w:b/>
          <w:bCs/>
          <w:sz w:val="24"/>
          <w:szCs w:val="24"/>
        </w:rPr>
      </w:pPr>
    </w:p>
    <w:p w14:paraId="26943AFD" w14:textId="77777777" w:rsidR="00DF7453" w:rsidRPr="00160D3D" w:rsidRDefault="00DF7453" w:rsidP="00E4662B">
      <w:pPr>
        <w:jc w:val="center"/>
        <w:rPr>
          <w:b/>
          <w:bCs/>
          <w:sz w:val="24"/>
          <w:szCs w:val="24"/>
        </w:rPr>
      </w:pPr>
    </w:p>
    <w:p w14:paraId="1FA7C0C6" w14:textId="77777777" w:rsidR="00DE7FDD" w:rsidRPr="00160D3D" w:rsidRDefault="00DE7FDD" w:rsidP="00E4662B">
      <w:pPr>
        <w:rPr>
          <w:b/>
          <w:bCs/>
          <w:sz w:val="32"/>
          <w:szCs w:val="32"/>
        </w:rPr>
      </w:pPr>
    </w:p>
    <w:p w14:paraId="019B1CA3" w14:textId="77777777" w:rsidR="00DE7FDD" w:rsidRPr="00160D3D" w:rsidRDefault="00DE7FDD" w:rsidP="00E4662B">
      <w:pPr>
        <w:rPr>
          <w:b/>
          <w:bCs/>
          <w:sz w:val="32"/>
          <w:szCs w:val="32"/>
        </w:rPr>
      </w:pPr>
    </w:p>
    <w:p w14:paraId="36A64F3D" w14:textId="77777777" w:rsidR="00DE7FDD" w:rsidRPr="00160D3D" w:rsidRDefault="00DE7FDD" w:rsidP="00E4662B">
      <w:pPr>
        <w:rPr>
          <w:b/>
          <w:bCs/>
          <w:sz w:val="32"/>
          <w:szCs w:val="32"/>
        </w:rPr>
      </w:pPr>
    </w:p>
    <w:p w14:paraId="253AAF94" w14:textId="77777777" w:rsidR="00DE7FDD" w:rsidRPr="00160D3D" w:rsidRDefault="00DE7FDD" w:rsidP="00E4662B">
      <w:pPr>
        <w:rPr>
          <w:b/>
          <w:bCs/>
          <w:sz w:val="32"/>
          <w:szCs w:val="32"/>
        </w:rPr>
      </w:pPr>
    </w:p>
    <w:p w14:paraId="576E8C98" w14:textId="77777777" w:rsidR="00A06DE7" w:rsidRPr="00160D3D" w:rsidRDefault="00A06DE7" w:rsidP="00F7769C">
      <w:pPr>
        <w:jc w:val="center"/>
        <w:rPr>
          <w:b/>
          <w:bCs/>
          <w:sz w:val="32"/>
          <w:szCs w:val="32"/>
        </w:rPr>
      </w:pPr>
      <w:r w:rsidRPr="00160D3D">
        <w:rPr>
          <w:b/>
          <w:bCs/>
          <w:sz w:val="32"/>
          <w:szCs w:val="32"/>
        </w:rPr>
        <w:t xml:space="preserve">Bruning </w:t>
      </w:r>
      <w:proofErr w:type="spellStart"/>
      <w:r w:rsidRPr="00160D3D">
        <w:rPr>
          <w:b/>
          <w:bCs/>
          <w:sz w:val="32"/>
          <w:szCs w:val="32"/>
        </w:rPr>
        <w:t>Tecnometal</w:t>
      </w:r>
      <w:proofErr w:type="spellEnd"/>
      <w:r w:rsidRPr="00160D3D">
        <w:rPr>
          <w:b/>
          <w:bCs/>
          <w:sz w:val="32"/>
          <w:szCs w:val="32"/>
        </w:rPr>
        <w:t xml:space="preserve"> Ltda</w:t>
      </w:r>
    </w:p>
    <w:p w14:paraId="4714762A" w14:textId="77777777" w:rsidR="00A06DE7" w:rsidRPr="00160D3D" w:rsidRDefault="00A06DE7" w:rsidP="00F7769C">
      <w:pPr>
        <w:jc w:val="center"/>
        <w:rPr>
          <w:b/>
          <w:bCs/>
          <w:sz w:val="32"/>
          <w:szCs w:val="32"/>
        </w:rPr>
      </w:pPr>
      <w:r w:rsidRPr="00160D3D">
        <w:rPr>
          <w:b/>
          <w:bCs/>
          <w:sz w:val="32"/>
          <w:szCs w:val="32"/>
        </w:rPr>
        <w:t xml:space="preserve">Rua 25 de Julho, n° 2305. Bairro </w:t>
      </w:r>
      <w:proofErr w:type="spellStart"/>
      <w:r w:rsidRPr="00160D3D">
        <w:rPr>
          <w:b/>
          <w:bCs/>
          <w:sz w:val="32"/>
          <w:szCs w:val="32"/>
        </w:rPr>
        <w:t>Jaciandi</w:t>
      </w:r>
      <w:proofErr w:type="spellEnd"/>
    </w:p>
    <w:p w14:paraId="77060604" w14:textId="77777777" w:rsidR="00BB2827" w:rsidRPr="00160D3D" w:rsidRDefault="00BB2827" w:rsidP="00F7769C">
      <w:pPr>
        <w:jc w:val="center"/>
        <w:rPr>
          <w:b/>
          <w:bCs/>
          <w:sz w:val="32"/>
          <w:szCs w:val="32"/>
        </w:rPr>
      </w:pPr>
    </w:p>
    <w:p w14:paraId="3D21C2B6" w14:textId="77777777" w:rsidR="00B5085F" w:rsidRPr="00160D3D" w:rsidRDefault="00A06DE7" w:rsidP="00F7769C">
      <w:pPr>
        <w:jc w:val="center"/>
        <w:rPr>
          <w:b/>
          <w:bCs/>
          <w:sz w:val="32"/>
          <w:szCs w:val="32"/>
        </w:rPr>
      </w:pPr>
      <w:r w:rsidRPr="00160D3D">
        <w:rPr>
          <w:b/>
          <w:bCs/>
          <w:sz w:val="32"/>
          <w:szCs w:val="32"/>
        </w:rPr>
        <w:t>Panambi-RS. Brasil</w:t>
      </w:r>
    </w:p>
    <w:p w14:paraId="53379250" w14:textId="77777777" w:rsidR="001A1FD7" w:rsidRPr="00160D3D" w:rsidRDefault="00C702EB" w:rsidP="00F7769C">
      <w:pPr>
        <w:jc w:val="center"/>
        <w:rPr>
          <w:b/>
          <w:bCs/>
          <w:sz w:val="32"/>
          <w:szCs w:val="32"/>
        </w:rPr>
      </w:pPr>
      <w:r w:rsidRPr="00160D3D">
        <w:rPr>
          <w:noProof/>
          <w:lang w:eastAsia="pt-BR"/>
        </w:rPr>
        <w:drawing>
          <wp:anchor distT="0" distB="0" distL="114300" distR="114300" simplePos="0" relativeHeight="251666944" behindDoc="1" locked="0" layoutInCell="1" allowOverlap="1" wp14:anchorId="23473B36" wp14:editId="7EB754B0">
            <wp:simplePos x="0" y="0"/>
            <wp:positionH relativeFrom="margin">
              <wp:posOffset>-1080135</wp:posOffset>
            </wp:positionH>
            <wp:positionV relativeFrom="margin">
              <wp:posOffset>-891540</wp:posOffset>
            </wp:positionV>
            <wp:extent cx="7543800" cy="10677525"/>
            <wp:effectExtent l="0" t="0" r="0" b="9525"/>
            <wp:wrapNone/>
            <wp:docPr id="1" name="Imagem 1" descr="C:\Users\user\Desktop\A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A4-0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43800" cy="10677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F4EADF" w14:textId="77777777" w:rsidR="002A68C8" w:rsidRPr="00160D3D" w:rsidRDefault="002A68C8" w:rsidP="002A68C8">
      <w:pPr>
        <w:rPr>
          <w:b/>
          <w:bCs/>
          <w:sz w:val="28"/>
          <w:szCs w:val="28"/>
        </w:rPr>
      </w:pPr>
      <w:r w:rsidRPr="00160D3D">
        <w:rPr>
          <w:b/>
          <w:bCs/>
          <w:sz w:val="28"/>
          <w:szCs w:val="28"/>
        </w:rPr>
        <w:lastRenderedPageBreak/>
        <w:t>Índice</w:t>
      </w:r>
    </w:p>
    <w:p w14:paraId="6FE31E63" w14:textId="77777777" w:rsidR="002A68C8" w:rsidRPr="00160D3D" w:rsidRDefault="002A68C8" w:rsidP="002A68C8"/>
    <w:p w14:paraId="39C0010A" w14:textId="24E1EB97" w:rsidR="0089027C" w:rsidRDefault="002A68C8">
      <w:pPr>
        <w:pStyle w:val="Sumrio2"/>
        <w:rPr>
          <w:rFonts w:asciiTheme="minorHAnsi" w:eastAsiaTheme="minorEastAsia" w:hAnsiTheme="minorHAnsi" w:cstheme="minorBidi"/>
          <w:noProof/>
          <w:kern w:val="2"/>
          <w:sz w:val="24"/>
          <w:szCs w:val="24"/>
          <w14:ligatures w14:val="standardContextual"/>
        </w:rPr>
      </w:pPr>
      <w:r w:rsidRPr="00160D3D">
        <w:fldChar w:fldCharType="begin"/>
      </w:r>
      <w:r w:rsidRPr="00160D3D">
        <w:instrText xml:space="preserve"> TOC \o "1-3" \h \z \u </w:instrText>
      </w:r>
      <w:r w:rsidRPr="00160D3D">
        <w:fldChar w:fldCharType="separate"/>
      </w:r>
      <w:hyperlink w:anchor="_Toc193111533" w:history="1">
        <w:r w:rsidR="0089027C" w:rsidRPr="002A2EEC">
          <w:rPr>
            <w:rStyle w:val="Hyperlink"/>
            <w:rFonts w:cstheme="minorHAnsi"/>
            <w:noProof/>
          </w:rPr>
          <w:t>APRESENTAÇÃO</w:t>
        </w:r>
        <w:r w:rsidR="0089027C">
          <w:rPr>
            <w:noProof/>
            <w:webHidden/>
          </w:rPr>
          <w:tab/>
        </w:r>
        <w:r w:rsidR="0089027C">
          <w:rPr>
            <w:noProof/>
            <w:webHidden/>
          </w:rPr>
          <w:fldChar w:fldCharType="begin"/>
        </w:r>
        <w:r w:rsidR="0089027C">
          <w:rPr>
            <w:noProof/>
            <w:webHidden/>
          </w:rPr>
          <w:instrText xml:space="preserve"> PAGEREF _Toc193111533 \h </w:instrText>
        </w:r>
        <w:r w:rsidR="0089027C">
          <w:rPr>
            <w:noProof/>
            <w:webHidden/>
          </w:rPr>
        </w:r>
        <w:r w:rsidR="0089027C">
          <w:rPr>
            <w:noProof/>
            <w:webHidden/>
          </w:rPr>
          <w:fldChar w:fldCharType="separate"/>
        </w:r>
        <w:r w:rsidR="0089027C">
          <w:rPr>
            <w:noProof/>
            <w:webHidden/>
          </w:rPr>
          <w:t>4</w:t>
        </w:r>
        <w:r w:rsidR="0089027C">
          <w:rPr>
            <w:noProof/>
            <w:webHidden/>
          </w:rPr>
          <w:fldChar w:fldCharType="end"/>
        </w:r>
      </w:hyperlink>
    </w:p>
    <w:p w14:paraId="15F4BC18" w14:textId="384E33EE"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34" w:history="1">
        <w:r w:rsidRPr="002A2EEC">
          <w:rPr>
            <w:rStyle w:val="Hyperlink"/>
            <w:rFonts w:cstheme="minorHAnsi"/>
            <w:noProof/>
          </w:rPr>
          <w:t>2. OBJETIVOS</w:t>
        </w:r>
        <w:r>
          <w:rPr>
            <w:noProof/>
            <w:webHidden/>
          </w:rPr>
          <w:tab/>
        </w:r>
        <w:r>
          <w:rPr>
            <w:noProof/>
            <w:webHidden/>
          </w:rPr>
          <w:fldChar w:fldCharType="begin"/>
        </w:r>
        <w:r>
          <w:rPr>
            <w:noProof/>
            <w:webHidden/>
          </w:rPr>
          <w:instrText xml:space="preserve"> PAGEREF _Toc193111534 \h </w:instrText>
        </w:r>
        <w:r>
          <w:rPr>
            <w:noProof/>
            <w:webHidden/>
          </w:rPr>
        </w:r>
        <w:r>
          <w:rPr>
            <w:noProof/>
            <w:webHidden/>
          </w:rPr>
          <w:fldChar w:fldCharType="separate"/>
        </w:r>
        <w:r>
          <w:rPr>
            <w:noProof/>
            <w:webHidden/>
          </w:rPr>
          <w:t>5</w:t>
        </w:r>
        <w:r>
          <w:rPr>
            <w:noProof/>
            <w:webHidden/>
          </w:rPr>
          <w:fldChar w:fldCharType="end"/>
        </w:r>
      </w:hyperlink>
    </w:p>
    <w:p w14:paraId="68E0A7ED" w14:textId="71E7B9C1"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35" w:history="1">
        <w:r w:rsidRPr="002A2EEC">
          <w:rPr>
            <w:rStyle w:val="Hyperlink"/>
            <w:rFonts w:cstheme="minorHAnsi"/>
            <w:noProof/>
          </w:rPr>
          <w:t>2.1. OBJETIVOS ESPECÍFICOS</w:t>
        </w:r>
        <w:r>
          <w:rPr>
            <w:noProof/>
            <w:webHidden/>
          </w:rPr>
          <w:tab/>
        </w:r>
        <w:r>
          <w:rPr>
            <w:noProof/>
            <w:webHidden/>
          </w:rPr>
          <w:fldChar w:fldCharType="begin"/>
        </w:r>
        <w:r>
          <w:rPr>
            <w:noProof/>
            <w:webHidden/>
          </w:rPr>
          <w:instrText xml:space="preserve"> PAGEREF _Toc193111535 \h </w:instrText>
        </w:r>
        <w:r>
          <w:rPr>
            <w:noProof/>
            <w:webHidden/>
          </w:rPr>
        </w:r>
        <w:r>
          <w:rPr>
            <w:noProof/>
            <w:webHidden/>
          </w:rPr>
          <w:fldChar w:fldCharType="separate"/>
        </w:r>
        <w:r>
          <w:rPr>
            <w:noProof/>
            <w:webHidden/>
          </w:rPr>
          <w:t>5</w:t>
        </w:r>
        <w:r>
          <w:rPr>
            <w:noProof/>
            <w:webHidden/>
          </w:rPr>
          <w:fldChar w:fldCharType="end"/>
        </w:r>
      </w:hyperlink>
    </w:p>
    <w:p w14:paraId="0D972CAE" w14:textId="23FC039E"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36" w:history="1">
        <w:r w:rsidRPr="002A2EEC">
          <w:rPr>
            <w:rStyle w:val="Hyperlink"/>
            <w:rFonts w:cstheme="minorHAnsi"/>
            <w:noProof/>
          </w:rPr>
          <w:t>3. TERMOS E DEFINIÇÕES</w:t>
        </w:r>
        <w:r>
          <w:rPr>
            <w:noProof/>
            <w:webHidden/>
          </w:rPr>
          <w:tab/>
        </w:r>
        <w:r>
          <w:rPr>
            <w:noProof/>
            <w:webHidden/>
          </w:rPr>
          <w:fldChar w:fldCharType="begin"/>
        </w:r>
        <w:r>
          <w:rPr>
            <w:noProof/>
            <w:webHidden/>
          </w:rPr>
          <w:instrText xml:space="preserve"> PAGEREF _Toc193111536 \h </w:instrText>
        </w:r>
        <w:r>
          <w:rPr>
            <w:noProof/>
            <w:webHidden/>
          </w:rPr>
        </w:r>
        <w:r>
          <w:rPr>
            <w:noProof/>
            <w:webHidden/>
          </w:rPr>
          <w:fldChar w:fldCharType="separate"/>
        </w:r>
        <w:r>
          <w:rPr>
            <w:noProof/>
            <w:webHidden/>
          </w:rPr>
          <w:t>6</w:t>
        </w:r>
        <w:r>
          <w:rPr>
            <w:noProof/>
            <w:webHidden/>
          </w:rPr>
          <w:fldChar w:fldCharType="end"/>
        </w:r>
      </w:hyperlink>
    </w:p>
    <w:p w14:paraId="7B99D32B" w14:textId="6811746A"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37" w:history="1">
        <w:r w:rsidRPr="002A2EEC">
          <w:rPr>
            <w:rStyle w:val="Hyperlink"/>
            <w:rFonts w:cstheme="minorHAnsi"/>
            <w:noProof/>
          </w:rPr>
          <w:t>4. CONFIDENCIALIDADE</w:t>
        </w:r>
        <w:r>
          <w:rPr>
            <w:noProof/>
            <w:webHidden/>
          </w:rPr>
          <w:tab/>
        </w:r>
        <w:r>
          <w:rPr>
            <w:noProof/>
            <w:webHidden/>
          </w:rPr>
          <w:fldChar w:fldCharType="begin"/>
        </w:r>
        <w:r>
          <w:rPr>
            <w:noProof/>
            <w:webHidden/>
          </w:rPr>
          <w:instrText xml:space="preserve"> PAGEREF _Toc193111537 \h </w:instrText>
        </w:r>
        <w:r>
          <w:rPr>
            <w:noProof/>
            <w:webHidden/>
          </w:rPr>
        </w:r>
        <w:r>
          <w:rPr>
            <w:noProof/>
            <w:webHidden/>
          </w:rPr>
          <w:fldChar w:fldCharType="separate"/>
        </w:r>
        <w:r>
          <w:rPr>
            <w:noProof/>
            <w:webHidden/>
          </w:rPr>
          <w:t>7</w:t>
        </w:r>
        <w:r>
          <w:rPr>
            <w:noProof/>
            <w:webHidden/>
          </w:rPr>
          <w:fldChar w:fldCharType="end"/>
        </w:r>
      </w:hyperlink>
    </w:p>
    <w:p w14:paraId="57470F28" w14:textId="649E2FE1"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38" w:history="1">
        <w:r w:rsidRPr="002A2EEC">
          <w:rPr>
            <w:rStyle w:val="Hyperlink"/>
            <w:rFonts w:cstheme="minorHAnsi"/>
            <w:noProof/>
          </w:rPr>
          <w:t>5. COMPROMISSOS</w:t>
        </w:r>
        <w:r>
          <w:rPr>
            <w:noProof/>
            <w:webHidden/>
          </w:rPr>
          <w:tab/>
        </w:r>
        <w:r>
          <w:rPr>
            <w:noProof/>
            <w:webHidden/>
          </w:rPr>
          <w:fldChar w:fldCharType="begin"/>
        </w:r>
        <w:r>
          <w:rPr>
            <w:noProof/>
            <w:webHidden/>
          </w:rPr>
          <w:instrText xml:space="preserve"> PAGEREF _Toc193111538 \h </w:instrText>
        </w:r>
        <w:r>
          <w:rPr>
            <w:noProof/>
            <w:webHidden/>
          </w:rPr>
        </w:r>
        <w:r>
          <w:rPr>
            <w:noProof/>
            <w:webHidden/>
          </w:rPr>
          <w:fldChar w:fldCharType="separate"/>
        </w:r>
        <w:r>
          <w:rPr>
            <w:noProof/>
            <w:webHidden/>
          </w:rPr>
          <w:t>7</w:t>
        </w:r>
        <w:r>
          <w:rPr>
            <w:noProof/>
            <w:webHidden/>
          </w:rPr>
          <w:fldChar w:fldCharType="end"/>
        </w:r>
      </w:hyperlink>
    </w:p>
    <w:p w14:paraId="5C1D5928" w14:textId="0F921DF0"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39" w:history="1">
        <w:r w:rsidRPr="002A2EEC">
          <w:rPr>
            <w:rStyle w:val="Hyperlink"/>
            <w:rFonts w:cstheme="minorHAnsi"/>
            <w:noProof/>
          </w:rPr>
          <w:t>5.1. QUALIDADE ZERO DEFEITO E PONTUALIDADE 100%</w:t>
        </w:r>
        <w:r>
          <w:rPr>
            <w:noProof/>
            <w:webHidden/>
          </w:rPr>
          <w:tab/>
        </w:r>
        <w:r>
          <w:rPr>
            <w:noProof/>
            <w:webHidden/>
          </w:rPr>
          <w:fldChar w:fldCharType="begin"/>
        </w:r>
        <w:r>
          <w:rPr>
            <w:noProof/>
            <w:webHidden/>
          </w:rPr>
          <w:instrText xml:space="preserve"> PAGEREF _Toc193111539 \h </w:instrText>
        </w:r>
        <w:r>
          <w:rPr>
            <w:noProof/>
            <w:webHidden/>
          </w:rPr>
        </w:r>
        <w:r>
          <w:rPr>
            <w:noProof/>
            <w:webHidden/>
          </w:rPr>
          <w:fldChar w:fldCharType="separate"/>
        </w:r>
        <w:r>
          <w:rPr>
            <w:noProof/>
            <w:webHidden/>
          </w:rPr>
          <w:t>7</w:t>
        </w:r>
        <w:r>
          <w:rPr>
            <w:noProof/>
            <w:webHidden/>
          </w:rPr>
          <w:fldChar w:fldCharType="end"/>
        </w:r>
      </w:hyperlink>
    </w:p>
    <w:p w14:paraId="6CF23563" w14:textId="449D929A"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0" w:history="1">
        <w:r w:rsidRPr="002A2EEC">
          <w:rPr>
            <w:rStyle w:val="Hyperlink"/>
            <w:rFonts w:cstheme="minorHAnsi"/>
            <w:noProof/>
          </w:rPr>
          <w:t>5.2. MEIO AMBIENTE</w:t>
        </w:r>
        <w:r>
          <w:rPr>
            <w:noProof/>
            <w:webHidden/>
          </w:rPr>
          <w:tab/>
        </w:r>
        <w:r>
          <w:rPr>
            <w:noProof/>
            <w:webHidden/>
          </w:rPr>
          <w:fldChar w:fldCharType="begin"/>
        </w:r>
        <w:r>
          <w:rPr>
            <w:noProof/>
            <w:webHidden/>
          </w:rPr>
          <w:instrText xml:space="preserve"> PAGEREF _Toc193111540 \h </w:instrText>
        </w:r>
        <w:r>
          <w:rPr>
            <w:noProof/>
            <w:webHidden/>
          </w:rPr>
        </w:r>
        <w:r>
          <w:rPr>
            <w:noProof/>
            <w:webHidden/>
          </w:rPr>
          <w:fldChar w:fldCharType="separate"/>
        </w:r>
        <w:r>
          <w:rPr>
            <w:noProof/>
            <w:webHidden/>
          </w:rPr>
          <w:t>8</w:t>
        </w:r>
        <w:r>
          <w:rPr>
            <w:noProof/>
            <w:webHidden/>
          </w:rPr>
          <w:fldChar w:fldCharType="end"/>
        </w:r>
      </w:hyperlink>
    </w:p>
    <w:p w14:paraId="22F6F959" w14:textId="2F3E3B38"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1" w:history="1">
        <w:r w:rsidRPr="002A2EEC">
          <w:rPr>
            <w:rStyle w:val="Hyperlink"/>
            <w:rFonts w:cstheme="minorHAnsi"/>
            <w:noProof/>
          </w:rPr>
          <w:t>5.3. SAÚDE E SEGURANÇA OCUPACIONAL</w:t>
        </w:r>
        <w:r>
          <w:rPr>
            <w:noProof/>
            <w:webHidden/>
          </w:rPr>
          <w:tab/>
        </w:r>
        <w:r>
          <w:rPr>
            <w:noProof/>
            <w:webHidden/>
          </w:rPr>
          <w:fldChar w:fldCharType="begin"/>
        </w:r>
        <w:r>
          <w:rPr>
            <w:noProof/>
            <w:webHidden/>
          </w:rPr>
          <w:instrText xml:space="preserve"> PAGEREF _Toc193111541 \h </w:instrText>
        </w:r>
        <w:r>
          <w:rPr>
            <w:noProof/>
            <w:webHidden/>
          </w:rPr>
        </w:r>
        <w:r>
          <w:rPr>
            <w:noProof/>
            <w:webHidden/>
          </w:rPr>
          <w:fldChar w:fldCharType="separate"/>
        </w:r>
        <w:r>
          <w:rPr>
            <w:noProof/>
            <w:webHidden/>
          </w:rPr>
          <w:t>8</w:t>
        </w:r>
        <w:r>
          <w:rPr>
            <w:noProof/>
            <w:webHidden/>
          </w:rPr>
          <w:fldChar w:fldCharType="end"/>
        </w:r>
      </w:hyperlink>
    </w:p>
    <w:p w14:paraId="77C891D6" w14:textId="7AFDFD46"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2" w:history="1">
        <w:r w:rsidRPr="002A2EEC">
          <w:rPr>
            <w:rStyle w:val="Hyperlink"/>
            <w:rFonts w:cstheme="minorHAnsi"/>
            <w:noProof/>
          </w:rPr>
          <w:t>5.4. DIREITOS HUMANOS</w:t>
        </w:r>
        <w:r>
          <w:rPr>
            <w:noProof/>
            <w:webHidden/>
          </w:rPr>
          <w:tab/>
        </w:r>
        <w:r>
          <w:rPr>
            <w:noProof/>
            <w:webHidden/>
          </w:rPr>
          <w:fldChar w:fldCharType="begin"/>
        </w:r>
        <w:r>
          <w:rPr>
            <w:noProof/>
            <w:webHidden/>
          </w:rPr>
          <w:instrText xml:space="preserve"> PAGEREF _Toc193111542 \h </w:instrText>
        </w:r>
        <w:r>
          <w:rPr>
            <w:noProof/>
            <w:webHidden/>
          </w:rPr>
        </w:r>
        <w:r>
          <w:rPr>
            <w:noProof/>
            <w:webHidden/>
          </w:rPr>
          <w:fldChar w:fldCharType="separate"/>
        </w:r>
        <w:r>
          <w:rPr>
            <w:noProof/>
            <w:webHidden/>
          </w:rPr>
          <w:t>9</w:t>
        </w:r>
        <w:r>
          <w:rPr>
            <w:noProof/>
            <w:webHidden/>
          </w:rPr>
          <w:fldChar w:fldCharType="end"/>
        </w:r>
      </w:hyperlink>
    </w:p>
    <w:p w14:paraId="648FBC05" w14:textId="23185EBD"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3" w:history="1">
        <w:r w:rsidRPr="002A2EEC">
          <w:rPr>
            <w:rStyle w:val="Hyperlink"/>
            <w:rFonts w:cstheme="minorHAnsi"/>
            <w:noProof/>
          </w:rPr>
          <w:t>5.5. MINERAIS DE CONFLITO</w:t>
        </w:r>
        <w:r>
          <w:rPr>
            <w:noProof/>
            <w:webHidden/>
          </w:rPr>
          <w:tab/>
        </w:r>
        <w:r>
          <w:rPr>
            <w:noProof/>
            <w:webHidden/>
          </w:rPr>
          <w:fldChar w:fldCharType="begin"/>
        </w:r>
        <w:r>
          <w:rPr>
            <w:noProof/>
            <w:webHidden/>
          </w:rPr>
          <w:instrText xml:space="preserve"> PAGEREF _Toc193111543 \h </w:instrText>
        </w:r>
        <w:r>
          <w:rPr>
            <w:noProof/>
            <w:webHidden/>
          </w:rPr>
        </w:r>
        <w:r>
          <w:rPr>
            <w:noProof/>
            <w:webHidden/>
          </w:rPr>
          <w:fldChar w:fldCharType="separate"/>
        </w:r>
        <w:r>
          <w:rPr>
            <w:noProof/>
            <w:webHidden/>
          </w:rPr>
          <w:t>9</w:t>
        </w:r>
        <w:r>
          <w:rPr>
            <w:noProof/>
            <w:webHidden/>
          </w:rPr>
          <w:fldChar w:fldCharType="end"/>
        </w:r>
      </w:hyperlink>
    </w:p>
    <w:p w14:paraId="792D00A0" w14:textId="63F1778D"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4" w:history="1">
        <w:r w:rsidRPr="002A2EEC">
          <w:rPr>
            <w:rStyle w:val="Hyperlink"/>
            <w:rFonts w:cstheme="minorHAnsi"/>
            <w:noProof/>
          </w:rPr>
          <w:t>5.6. CÓDIGO DE CONDUTA (RELAÇÕES COM FORNECEDORES)</w:t>
        </w:r>
        <w:r>
          <w:rPr>
            <w:noProof/>
            <w:webHidden/>
          </w:rPr>
          <w:tab/>
        </w:r>
        <w:r>
          <w:rPr>
            <w:noProof/>
            <w:webHidden/>
          </w:rPr>
          <w:fldChar w:fldCharType="begin"/>
        </w:r>
        <w:r>
          <w:rPr>
            <w:noProof/>
            <w:webHidden/>
          </w:rPr>
          <w:instrText xml:space="preserve"> PAGEREF _Toc193111544 \h </w:instrText>
        </w:r>
        <w:r>
          <w:rPr>
            <w:noProof/>
            <w:webHidden/>
          </w:rPr>
        </w:r>
        <w:r>
          <w:rPr>
            <w:noProof/>
            <w:webHidden/>
          </w:rPr>
          <w:fldChar w:fldCharType="separate"/>
        </w:r>
        <w:r>
          <w:rPr>
            <w:noProof/>
            <w:webHidden/>
          </w:rPr>
          <w:t>10</w:t>
        </w:r>
        <w:r>
          <w:rPr>
            <w:noProof/>
            <w:webHidden/>
          </w:rPr>
          <w:fldChar w:fldCharType="end"/>
        </w:r>
      </w:hyperlink>
    </w:p>
    <w:p w14:paraId="4E7E0125" w14:textId="15ADEEC8"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5" w:history="1">
        <w:r w:rsidRPr="002A2EEC">
          <w:rPr>
            <w:rStyle w:val="Hyperlink"/>
            <w:rFonts w:cstheme="minorHAnsi"/>
            <w:noProof/>
          </w:rPr>
          <w:t>5.7. SEGURANÇA DO PRODUTO</w:t>
        </w:r>
        <w:r>
          <w:rPr>
            <w:noProof/>
            <w:webHidden/>
          </w:rPr>
          <w:tab/>
        </w:r>
        <w:r>
          <w:rPr>
            <w:noProof/>
            <w:webHidden/>
          </w:rPr>
          <w:fldChar w:fldCharType="begin"/>
        </w:r>
        <w:r>
          <w:rPr>
            <w:noProof/>
            <w:webHidden/>
          </w:rPr>
          <w:instrText xml:space="preserve"> PAGEREF _Toc193111545 \h </w:instrText>
        </w:r>
        <w:r>
          <w:rPr>
            <w:noProof/>
            <w:webHidden/>
          </w:rPr>
        </w:r>
        <w:r>
          <w:rPr>
            <w:noProof/>
            <w:webHidden/>
          </w:rPr>
          <w:fldChar w:fldCharType="separate"/>
        </w:r>
        <w:r>
          <w:rPr>
            <w:noProof/>
            <w:webHidden/>
          </w:rPr>
          <w:t>11</w:t>
        </w:r>
        <w:r>
          <w:rPr>
            <w:noProof/>
            <w:webHidden/>
          </w:rPr>
          <w:fldChar w:fldCharType="end"/>
        </w:r>
      </w:hyperlink>
    </w:p>
    <w:p w14:paraId="52FECE91" w14:textId="11F69B29"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6" w:history="1">
        <w:r w:rsidRPr="002A2EEC">
          <w:rPr>
            <w:rStyle w:val="Hyperlink"/>
            <w:rFonts w:cstheme="minorHAnsi"/>
            <w:noProof/>
          </w:rPr>
          <w:t>5.8 . CARTA DE RESPONSABILIDADE CIVIL</w:t>
        </w:r>
        <w:r>
          <w:rPr>
            <w:noProof/>
            <w:webHidden/>
          </w:rPr>
          <w:tab/>
        </w:r>
        <w:r>
          <w:rPr>
            <w:noProof/>
            <w:webHidden/>
          </w:rPr>
          <w:fldChar w:fldCharType="begin"/>
        </w:r>
        <w:r>
          <w:rPr>
            <w:noProof/>
            <w:webHidden/>
          </w:rPr>
          <w:instrText xml:space="preserve"> PAGEREF _Toc193111546 \h </w:instrText>
        </w:r>
        <w:r>
          <w:rPr>
            <w:noProof/>
            <w:webHidden/>
          </w:rPr>
        </w:r>
        <w:r>
          <w:rPr>
            <w:noProof/>
            <w:webHidden/>
          </w:rPr>
          <w:fldChar w:fldCharType="separate"/>
        </w:r>
        <w:r>
          <w:rPr>
            <w:noProof/>
            <w:webHidden/>
          </w:rPr>
          <w:t>11</w:t>
        </w:r>
        <w:r>
          <w:rPr>
            <w:noProof/>
            <w:webHidden/>
          </w:rPr>
          <w:fldChar w:fldCharType="end"/>
        </w:r>
      </w:hyperlink>
    </w:p>
    <w:p w14:paraId="1447809F" w14:textId="1666D267"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7" w:history="1">
        <w:r w:rsidRPr="002A2EEC">
          <w:rPr>
            <w:rStyle w:val="Hyperlink"/>
            <w:rFonts w:cstheme="minorHAnsi"/>
            <w:noProof/>
          </w:rPr>
          <w:t>5.9 . INCLUSÃO E DIVERSIDADE</w:t>
        </w:r>
        <w:r>
          <w:rPr>
            <w:noProof/>
            <w:webHidden/>
          </w:rPr>
          <w:tab/>
        </w:r>
        <w:r>
          <w:rPr>
            <w:noProof/>
            <w:webHidden/>
          </w:rPr>
          <w:fldChar w:fldCharType="begin"/>
        </w:r>
        <w:r>
          <w:rPr>
            <w:noProof/>
            <w:webHidden/>
          </w:rPr>
          <w:instrText xml:space="preserve"> PAGEREF _Toc193111547 \h </w:instrText>
        </w:r>
        <w:r>
          <w:rPr>
            <w:noProof/>
            <w:webHidden/>
          </w:rPr>
        </w:r>
        <w:r>
          <w:rPr>
            <w:noProof/>
            <w:webHidden/>
          </w:rPr>
          <w:fldChar w:fldCharType="separate"/>
        </w:r>
        <w:r>
          <w:rPr>
            <w:noProof/>
            <w:webHidden/>
          </w:rPr>
          <w:t>12</w:t>
        </w:r>
        <w:r>
          <w:rPr>
            <w:noProof/>
            <w:webHidden/>
          </w:rPr>
          <w:fldChar w:fldCharType="end"/>
        </w:r>
      </w:hyperlink>
    </w:p>
    <w:p w14:paraId="161E157A" w14:textId="79B5C53C"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48" w:history="1">
        <w:r w:rsidRPr="002A2EEC">
          <w:rPr>
            <w:rStyle w:val="Hyperlink"/>
            <w:rFonts w:cstheme="minorHAnsi"/>
            <w:noProof/>
          </w:rPr>
          <w:t>5.10 . ESG</w:t>
        </w:r>
        <w:r>
          <w:rPr>
            <w:noProof/>
            <w:webHidden/>
          </w:rPr>
          <w:tab/>
        </w:r>
        <w:r>
          <w:rPr>
            <w:noProof/>
            <w:webHidden/>
          </w:rPr>
          <w:fldChar w:fldCharType="begin"/>
        </w:r>
        <w:r>
          <w:rPr>
            <w:noProof/>
            <w:webHidden/>
          </w:rPr>
          <w:instrText xml:space="preserve"> PAGEREF _Toc193111548 \h </w:instrText>
        </w:r>
        <w:r>
          <w:rPr>
            <w:noProof/>
            <w:webHidden/>
          </w:rPr>
        </w:r>
        <w:r>
          <w:rPr>
            <w:noProof/>
            <w:webHidden/>
          </w:rPr>
          <w:fldChar w:fldCharType="separate"/>
        </w:r>
        <w:r>
          <w:rPr>
            <w:noProof/>
            <w:webHidden/>
          </w:rPr>
          <w:t>13</w:t>
        </w:r>
        <w:r>
          <w:rPr>
            <w:noProof/>
            <w:webHidden/>
          </w:rPr>
          <w:fldChar w:fldCharType="end"/>
        </w:r>
      </w:hyperlink>
    </w:p>
    <w:p w14:paraId="1B2AA843" w14:textId="5B0A25C6"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49" w:history="1">
        <w:r w:rsidRPr="002A2EEC">
          <w:rPr>
            <w:rStyle w:val="Hyperlink"/>
            <w:rFonts w:cstheme="minorHAnsi"/>
            <w:noProof/>
          </w:rPr>
          <w:t>6. COTAÇÕES E ORÇAMENTOS</w:t>
        </w:r>
        <w:r>
          <w:rPr>
            <w:noProof/>
            <w:webHidden/>
          </w:rPr>
          <w:tab/>
        </w:r>
        <w:r>
          <w:rPr>
            <w:noProof/>
            <w:webHidden/>
          </w:rPr>
          <w:fldChar w:fldCharType="begin"/>
        </w:r>
        <w:r>
          <w:rPr>
            <w:noProof/>
            <w:webHidden/>
          </w:rPr>
          <w:instrText xml:space="preserve"> PAGEREF _Toc193111549 \h </w:instrText>
        </w:r>
        <w:r>
          <w:rPr>
            <w:noProof/>
            <w:webHidden/>
          </w:rPr>
        </w:r>
        <w:r>
          <w:rPr>
            <w:noProof/>
            <w:webHidden/>
          </w:rPr>
          <w:fldChar w:fldCharType="separate"/>
        </w:r>
        <w:r>
          <w:rPr>
            <w:noProof/>
            <w:webHidden/>
          </w:rPr>
          <w:t>14</w:t>
        </w:r>
        <w:r>
          <w:rPr>
            <w:noProof/>
            <w:webHidden/>
          </w:rPr>
          <w:fldChar w:fldCharType="end"/>
        </w:r>
      </w:hyperlink>
    </w:p>
    <w:p w14:paraId="4E85DBFE" w14:textId="44E1E3B1"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50" w:history="1">
        <w:r w:rsidRPr="002A2EEC">
          <w:rPr>
            <w:rStyle w:val="Hyperlink"/>
            <w:rFonts w:cstheme="minorHAnsi"/>
            <w:noProof/>
          </w:rPr>
          <w:t>6.1.  GESTÃO DE MUDANÇA</w:t>
        </w:r>
        <w:r>
          <w:rPr>
            <w:noProof/>
            <w:webHidden/>
          </w:rPr>
          <w:tab/>
        </w:r>
        <w:r>
          <w:rPr>
            <w:noProof/>
            <w:webHidden/>
          </w:rPr>
          <w:fldChar w:fldCharType="begin"/>
        </w:r>
        <w:r>
          <w:rPr>
            <w:noProof/>
            <w:webHidden/>
          </w:rPr>
          <w:instrText xml:space="preserve"> PAGEREF _Toc193111550 \h </w:instrText>
        </w:r>
        <w:r>
          <w:rPr>
            <w:noProof/>
            <w:webHidden/>
          </w:rPr>
        </w:r>
        <w:r>
          <w:rPr>
            <w:noProof/>
            <w:webHidden/>
          </w:rPr>
          <w:fldChar w:fldCharType="separate"/>
        </w:r>
        <w:r>
          <w:rPr>
            <w:noProof/>
            <w:webHidden/>
          </w:rPr>
          <w:t>14</w:t>
        </w:r>
        <w:r>
          <w:rPr>
            <w:noProof/>
            <w:webHidden/>
          </w:rPr>
          <w:fldChar w:fldCharType="end"/>
        </w:r>
      </w:hyperlink>
    </w:p>
    <w:p w14:paraId="00558E52" w14:textId="668088B5"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51" w:history="1">
        <w:r w:rsidRPr="002A2EEC">
          <w:rPr>
            <w:rStyle w:val="Hyperlink"/>
            <w:rFonts w:cstheme="minorHAnsi"/>
            <w:noProof/>
          </w:rPr>
          <w:t>7. HOMOLOGAÇÃO DE FORNECEDORES</w:t>
        </w:r>
        <w:r>
          <w:rPr>
            <w:noProof/>
            <w:webHidden/>
          </w:rPr>
          <w:tab/>
        </w:r>
        <w:r>
          <w:rPr>
            <w:noProof/>
            <w:webHidden/>
          </w:rPr>
          <w:fldChar w:fldCharType="begin"/>
        </w:r>
        <w:r>
          <w:rPr>
            <w:noProof/>
            <w:webHidden/>
          </w:rPr>
          <w:instrText xml:space="preserve"> PAGEREF _Toc193111551 \h </w:instrText>
        </w:r>
        <w:r>
          <w:rPr>
            <w:noProof/>
            <w:webHidden/>
          </w:rPr>
        </w:r>
        <w:r>
          <w:rPr>
            <w:noProof/>
            <w:webHidden/>
          </w:rPr>
          <w:fldChar w:fldCharType="separate"/>
        </w:r>
        <w:r>
          <w:rPr>
            <w:noProof/>
            <w:webHidden/>
          </w:rPr>
          <w:t>15</w:t>
        </w:r>
        <w:r>
          <w:rPr>
            <w:noProof/>
            <w:webHidden/>
          </w:rPr>
          <w:fldChar w:fldCharType="end"/>
        </w:r>
      </w:hyperlink>
    </w:p>
    <w:p w14:paraId="6D419A9B" w14:textId="60500F11"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52" w:history="1">
        <w:r w:rsidRPr="002A2EEC">
          <w:rPr>
            <w:rStyle w:val="Hyperlink"/>
            <w:rFonts w:cstheme="minorHAnsi"/>
            <w:noProof/>
          </w:rPr>
          <w:t>7.1 AUDITORIAS NA CADEIA DE FORNECIMENTO (2ª PARTE)</w:t>
        </w:r>
        <w:r>
          <w:rPr>
            <w:noProof/>
            <w:webHidden/>
          </w:rPr>
          <w:tab/>
        </w:r>
        <w:r>
          <w:rPr>
            <w:noProof/>
            <w:webHidden/>
          </w:rPr>
          <w:fldChar w:fldCharType="begin"/>
        </w:r>
        <w:r>
          <w:rPr>
            <w:noProof/>
            <w:webHidden/>
          </w:rPr>
          <w:instrText xml:space="preserve"> PAGEREF _Toc193111552 \h </w:instrText>
        </w:r>
        <w:r>
          <w:rPr>
            <w:noProof/>
            <w:webHidden/>
          </w:rPr>
        </w:r>
        <w:r>
          <w:rPr>
            <w:noProof/>
            <w:webHidden/>
          </w:rPr>
          <w:fldChar w:fldCharType="separate"/>
        </w:r>
        <w:r>
          <w:rPr>
            <w:noProof/>
            <w:webHidden/>
          </w:rPr>
          <w:t>15</w:t>
        </w:r>
        <w:r>
          <w:rPr>
            <w:noProof/>
            <w:webHidden/>
          </w:rPr>
          <w:fldChar w:fldCharType="end"/>
        </w:r>
      </w:hyperlink>
    </w:p>
    <w:p w14:paraId="08D51CB5" w14:textId="25565145"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53" w:history="1">
        <w:r w:rsidRPr="002A2EEC">
          <w:rPr>
            <w:rStyle w:val="Hyperlink"/>
            <w:rFonts w:cstheme="minorHAnsi"/>
            <w:noProof/>
          </w:rPr>
          <w:t>7.2 ATENDIMENTO REQUISITOS ESPECÍFICOS</w:t>
        </w:r>
        <w:r>
          <w:rPr>
            <w:noProof/>
            <w:webHidden/>
          </w:rPr>
          <w:tab/>
        </w:r>
        <w:r>
          <w:rPr>
            <w:noProof/>
            <w:webHidden/>
          </w:rPr>
          <w:fldChar w:fldCharType="begin"/>
        </w:r>
        <w:r>
          <w:rPr>
            <w:noProof/>
            <w:webHidden/>
          </w:rPr>
          <w:instrText xml:space="preserve"> PAGEREF _Toc193111553 \h </w:instrText>
        </w:r>
        <w:r>
          <w:rPr>
            <w:noProof/>
            <w:webHidden/>
          </w:rPr>
        </w:r>
        <w:r>
          <w:rPr>
            <w:noProof/>
            <w:webHidden/>
          </w:rPr>
          <w:fldChar w:fldCharType="separate"/>
        </w:r>
        <w:r>
          <w:rPr>
            <w:noProof/>
            <w:webHidden/>
          </w:rPr>
          <w:t>16</w:t>
        </w:r>
        <w:r>
          <w:rPr>
            <w:noProof/>
            <w:webHidden/>
          </w:rPr>
          <w:fldChar w:fldCharType="end"/>
        </w:r>
      </w:hyperlink>
    </w:p>
    <w:p w14:paraId="72BAF8EF" w14:textId="6FAAB7BC"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54" w:history="1">
        <w:r w:rsidRPr="002A2EEC">
          <w:rPr>
            <w:rStyle w:val="Hyperlink"/>
            <w:rFonts w:cstheme="minorHAnsi"/>
            <w:noProof/>
          </w:rPr>
          <w:t>8. AMOSTRAS INICIAIS / CERTIFICAÇÃO DA QUALIDADE DO PRODUTO</w:t>
        </w:r>
        <w:r>
          <w:rPr>
            <w:noProof/>
            <w:webHidden/>
          </w:rPr>
          <w:tab/>
        </w:r>
        <w:r>
          <w:rPr>
            <w:noProof/>
            <w:webHidden/>
          </w:rPr>
          <w:fldChar w:fldCharType="begin"/>
        </w:r>
        <w:r>
          <w:rPr>
            <w:noProof/>
            <w:webHidden/>
          </w:rPr>
          <w:instrText xml:space="preserve"> PAGEREF _Toc193111554 \h </w:instrText>
        </w:r>
        <w:r>
          <w:rPr>
            <w:noProof/>
            <w:webHidden/>
          </w:rPr>
        </w:r>
        <w:r>
          <w:rPr>
            <w:noProof/>
            <w:webHidden/>
          </w:rPr>
          <w:fldChar w:fldCharType="separate"/>
        </w:r>
        <w:r>
          <w:rPr>
            <w:noProof/>
            <w:webHidden/>
          </w:rPr>
          <w:t>17</w:t>
        </w:r>
        <w:r>
          <w:rPr>
            <w:noProof/>
            <w:webHidden/>
          </w:rPr>
          <w:fldChar w:fldCharType="end"/>
        </w:r>
      </w:hyperlink>
    </w:p>
    <w:p w14:paraId="09ECD6F9" w14:textId="5ABDC115"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55" w:history="1">
        <w:r w:rsidRPr="002A2EEC">
          <w:rPr>
            <w:rStyle w:val="Hyperlink"/>
            <w:rFonts w:cstheme="minorHAnsi"/>
            <w:noProof/>
          </w:rPr>
          <w:t>8.1. IMDS (</w:t>
        </w:r>
        <w:r w:rsidRPr="002A2EEC">
          <w:rPr>
            <w:rStyle w:val="Hyperlink"/>
            <w:rFonts w:cstheme="minorHAnsi"/>
            <w:i/>
            <w:noProof/>
          </w:rPr>
          <w:t>INTERNATIONAL MATERIAL DATA SYSTEM</w:t>
        </w:r>
        <w:r w:rsidRPr="002A2EEC">
          <w:rPr>
            <w:rStyle w:val="Hyperlink"/>
            <w:rFonts w:cstheme="minorHAnsi"/>
            <w:noProof/>
          </w:rPr>
          <w:t>)</w:t>
        </w:r>
        <w:r>
          <w:rPr>
            <w:noProof/>
            <w:webHidden/>
          </w:rPr>
          <w:tab/>
        </w:r>
        <w:r>
          <w:rPr>
            <w:noProof/>
            <w:webHidden/>
          </w:rPr>
          <w:fldChar w:fldCharType="begin"/>
        </w:r>
        <w:r>
          <w:rPr>
            <w:noProof/>
            <w:webHidden/>
          </w:rPr>
          <w:instrText xml:space="preserve"> PAGEREF _Toc193111555 \h </w:instrText>
        </w:r>
        <w:r>
          <w:rPr>
            <w:noProof/>
            <w:webHidden/>
          </w:rPr>
        </w:r>
        <w:r>
          <w:rPr>
            <w:noProof/>
            <w:webHidden/>
          </w:rPr>
          <w:fldChar w:fldCharType="separate"/>
        </w:r>
        <w:r>
          <w:rPr>
            <w:noProof/>
            <w:webHidden/>
          </w:rPr>
          <w:t>19</w:t>
        </w:r>
        <w:r>
          <w:rPr>
            <w:noProof/>
            <w:webHidden/>
          </w:rPr>
          <w:fldChar w:fldCharType="end"/>
        </w:r>
      </w:hyperlink>
    </w:p>
    <w:p w14:paraId="5DFFC288" w14:textId="15C8FF04"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56" w:history="1">
        <w:r w:rsidRPr="002A2EEC">
          <w:rPr>
            <w:rStyle w:val="Hyperlink"/>
            <w:rFonts w:cstheme="minorHAnsi"/>
            <w:noProof/>
          </w:rPr>
          <w:t>8.2. CDX</w:t>
        </w:r>
        <w:r>
          <w:rPr>
            <w:noProof/>
            <w:webHidden/>
          </w:rPr>
          <w:tab/>
        </w:r>
        <w:r>
          <w:rPr>
            <w:noProof/>
            <w:webHidden/>
          </w:rPr>
          <w:fldChar w:fldCharType="begin"/>
        </w:r>
        <w:r>
          <w:rPr>
            <w:noProof/>
            <w:webHidden/>
          </w:rPr>
          <w:instrText xml:space="preserve"> PAGEREF _Toc193111556 \h </w:instrText>
        </w:r>
        <w:r>
          <w:rPr>
            <w:noProof/>
            <w:webHidden/>
          </w:rPr>
        </w:r>
        <w:r>
          <w:rPr>
            <w:noProof/>
            <w:webHidden/>
          </w:rPr>
          <w:fldChar w:fldCharType="separate"/>
        </w:r>
        <w:r>
          <w:rPr>
            <w:noProof/>
            <w:webHidden/>
          </w:rPr>
          <w:t>20</w:t>
        </w:r>
        <w:r>
          <w:rPr>
            <w:noProof/>
            <w:webHidden/>
          </w:rPr>
          <w:fldChar w:fldCharType="end"/>
        </w:r>
      </w:hyperlink>
    </w:p>
    <w:p w14:paraId="37D6BE76" w14:textId="6881AF39"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57" w:history="1">
        <w:r w:rsidRPr="002A2EEC">
          <w:rPr>
            <w:rStyle w:val="Hyperlink"/>
            <w:rFonts w:cstheme="minorHAnsi"/>
            <w:noProof/>
          </w:rPr>
          <w:t>8.3. CERTIFICADOS DE QUALIDADE</w:t>
        </w:r>
        <w:r>
          <w:rPr>
            <w:noProof/>
            <w:webHidden/>
          </w:rPr>
          <w:tab/>
        </w:r>
        <w:r>
          <w:rPr>
            <w:noProof/>
            <w:webHidden/>
          </w:rPr>
          <w:fldChar w:fldCharType="begin"/>
        </w:r>
        <w:r>
          <w:rPr>
            <w:noProof/>
            <w:webHidden/>
          </w:rPr>
          <w:instrText xml:space="preserve"> PAGEREF _Toc193111557 \h </w:instrText>
        </w:r>
        <w:r>
          <w:rPr>
            <w:noProof/>
            <w:webHidden/>
          </w:rPr>
        </w:r>
        <w:r>
          <w:rPr>
            <w:noProof/>
            <w:webHidden/>
          </w:rPr>
          <w:fldChar w:fldCharType="separate"/>
        </w:r>
        <w:r>
          <w:rPr>
            <w:noProof/>
            <w:webHidden/>
          </w:rPr>
          <w:t>21</w:t>
        </w:r>
        <w:r>
          <w:rPr>
            <w:noProof/>
            <w:webHidden/>
          </w:rPr>
          <w:fldChar w:fldCharType="end"/>
        </w:r>
      </w:hyperlink>
    </w:p>
    <w:p w14:paraId="445593A7" w14:textId="375F252D"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58" w:history="1">
        <w:r w:rsidRPr="002A2EEC">
          <w:rPr>
            <w:rStyle w:val="Hyperlink"/>
            <w:rFonts w:cstheme="minorHAnsi"/>
            <w:noProof/>
          </w:rPr>
          <w:t>9. FATURA DE FERRAMENTAL</w:t>
        </w:r>
        <w:r>
          <w:rPr>
            <w:noProof/>
            <w:webHidden/>
          </w:rPr>
          <w:tab/>
        </w:r>
        <w:r>
          <w:rPr>
            <w:noProof/>
            <w:webHidden/>
          </w:rPr>
          <w:fldChar w:fldCharType="begin"/>
        </w:r>
        <w:r>
          <w:rPr>
            <w:noProof/>
            <w:webHidden/>
          </w:rPr>
          <w:instrText xml:space="preserve"> PAGEREF _Toc193111558 \h </w:instrText>
        </w:r>
        <w:r>
          <w:rPr>
            <w:noProof/>
            <w:webHidden/>
          </w:rPr>
        </w:r>
        <w:r>
          <w:rPr>
            <w:noProof/>
            <w:webHidden/>
          </w:rPr>
          <w:fldChar w:fldCharType="separate"/>
        </w:r>
        <w:r>
          <w:rPr>
            <w:noProof/>
            <w:webHidden/>
          </w:rPr>
          <w:t>21</w:t>
        </w:r>
        <w:r>
          <w:rPr>
            <w:noProof/>
            <w:webHidden/>
          </w:rPr>
          <w:fldChar w:fldCharType="end"/>
        </w:r>
      </w:hyperlink>
    </w:p>
    <w:p w14:paraId="220E3EE4" w14:textId="72011548"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59" w:history="1">
        <w:r w:rsidRPr="002A2EEC">
          <w:rPr>
            <w:rStyle w:val="Hyperlink"/>
            <w:rFonts w:cstheme="minorHAnsi"/>
            <w:noProof/>
          </w:rPr>
          <w:t>10. FORNECIMENTO DE LOTES DE PRODUÇÃO</w:t>
        </w:r>
        <w:r>
          <w:rPr>
            <w:noProof/>
            <w:webHidden/>
          </w:rPr>
          <w:tab/>
        </w:r>
        <w:r>
          <w:rPr>
            <w:noProof/>
            <w:webHidden/>
          </w:rPr>
          <w:fldChar w:fldCharType="begin"/>
        </w:r>
        <w:r>
          <w:rPr>
            <w:noProof/>
            <w:webHidden/>
          </w:rPr>
          <w:instrText xml:space="preserve"> PAGEREF _Toc193111559 \h </w:instrText>
        </w:r>
        <w:r>
          <w:rPr>
            <w:noProof/>
            <w:webHidden/>
          </w:rPr>
        </w:r>
        <w:r>
          <w:rPr>
            <w:noProof/>
            <w:webHidden/>
          </w:rPr>
          <w:fldChar w:fldCharType="separate"/>
        </w:r>
        <w:r>
          <w:rPr>
            <w:noProof/>
            <w:webHidden/>
          </w:rPr>
          <w:t>22</w:t>
        </w:r>
        <w:r>
          <w:rPr>
            <w:noProof/>
            <w:webHidden/>
          </w:rPr>
          <w:fldChar w:fldCharType="end"/>
        </w:r>
      </w:hyperlink>
    </w:p>
    <w:p w14:paraId="178F86C6" w14:textId="77D00763"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0" w:history="1">
        <w:r w:rsidRPr="002A2EEC">
          <w:rPr>
            <w:rStyle w:val="Hyperlink"/>
            <w:rFonts w:cstheme="minorHAnsi"/>
            <w:noProof/>
          </w:rPr>
          <w:t>10.1. CONTROLE DE CONTAMINANTES</w:t>
        </w:r>
        <w:r>
          <w:rPr>
            <w:noProof/>
            <w:webHidden/>
          </w:rPr>
          <w:tab/>
        </w:r>
        <w:r>
          <w:rPr>
            <w:noProof/>
            <w:webHidden/>
          </w:rPr>
          <w:fldChar w:fldCharType="begin"/>
        </w:r>
        <w:r>
          <w:rPr>
            <w:noProof/>
            <w:webHidden/>
          </w:rPr>
          <w:instrText xml:space="preserve"> PAGEREF _Toc193111560 \h </w:instrText>
        </w:r>
        <w:r>
          <w:rPr>
            <w:noProof/>
            <w:webHidden/>
          </w:rPr>
        </w:r>
        <w:r>
          <w:rPr>
            <w:noProof/>
            <w:webHidden/>
          </w:rPr>
          <w:fldChar w:fldCharType="separate"/>
        </w:r>
        <w:r>
          <w:rPr>
            <w:noProof/>
            <w:webHidden/>
          </w:rPr>
          <w:t>23</w:t>
        </w:r>
        <w:r>
          <w:rPr>
            <w:noProof/>
            <w:webHidden/>
          </w:rPr>
          <w:fldChar w:fldCharType="end"/>
        </w:r>
      </w:hyperlink>
    </w:p>
    <w:p w14:paraId="78321A84" w14:textId="70D0CEFF"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1" w:history="1">
        <w:r w:rsidRPr="002A2EEC">
          <w:rPr>
            <w:rStyle w:val="Hyperlink"/>
            <w:rFonts w:cstheme="minorHAnsi"/>
            <w:noProof/>
          </w:rPr>
          <w:t>10.2. NOTAS FISCAIS</w:t>
        </w:r>
        <w:r>
          <w:rPr>
            <w:noProof/>
            <w:webHidden/>
          </w:rPr>
          <w:tab/>
        </w:r>
        <w:r>
          <w:rPr>
            <w:noProof/>
            <w:webHidden/>
          </w:rPr>
          <w:fldChar w:fldCharType="begin"/>
        </w:r>
        <w:r>
          <w:rPr>
            <w:noProof/>
            <w:webHidden/>
          </w:rPr>
          <w:instrText xml:space="preserve"> PAGEREF _Toc193111561 \h </w:instrText>
        </w:r>
        <w:r>
          <w:rPr>
            <w:noProof/>
            <w:webHidden/>
          </w:rPr>
        </w:r>
        <w:r>
          <w:rPr>
            <w:noProof/>
            <w:webHidden/>
          </w:rPr>
          <w:fldChar w:fldCharType="separate"/>
        </w:r>
        <w:r>
          <w:rPr>
            <w:noProof/>
            <w:webHidden/>
          </w:rPr>
          <w:t>23</w:t>
        </w:r>
        <w:r>
          <w:rPr>
            <w:noProof/>
            <w:webHidden/>
          </w:rPr>
          <w:fldChar w:fldCharType="end"/>
        </w:r>
      </w:hyperlink>
    </w:p>
    <w:p w14:paraId="353029D2" w14:textId="19841056"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2" w:history="1">
        <w:r w:rsidRPr="002A2EEC">
          <w:rPr>
            <w:rStyle w:val="Hyperlink"/>
            <w:rFonts w:cstheme="minorHAnsi"/>
            <w:noProof/>
          </w:rPr>
          <w:t>10.3. CONTROLE DE PRODUTO NÃO-CONFORME</w:t>
        </w:r>
        <w:r>
          <w:rPr>
            <w:noProof/>
            <w:webHidden/>
          </w:rPr>
          <w:tab/>
        </w:r>
        <w:r>
          <w:rPr>
            <w:noProof/>
            <w:webHidden/>
          </w:rPr>
          <w:fldChar w:fldCharType="begin"/>
        </w:r>
        <w:r>
          <w:rPr>
            <w:noProof/>
            <w:webHidden/>
          </w:rPr>
          <w:instrText xml:space="preserve"> PAGEREF _Toc193111562 \h </w:instrText>
        </w:r>
        <w:r>
          <w:rPr>
            <w:noProof/>
            <w:webHidden/>
          </w:rPr>
        </w:r>
        <w:r>
          <w:rPr>
            <w:noProof/>
            <w:webHidden/>
          </w:rPr>
          <w:fldChar w:fldCharType="separate"/>
        </w:r>
        <w:r>
          <w:rPr>
            <w:noProof/>
            <w:webHidden/>
          </w:rPr>
          <w:t>24</w:t>
        </w:r>
        <w:r>
          <w:rPr>
            <w:noProof/>
            <w:webHidden/>
          </w:rPr>
          <w:fldChar w:fldCharType="end"/>
        </w:r>
      </w:hyperlink>
    </w:p>
    <w:p w14:paraId="13C13E79" w14:textId="4E5F1961"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3" w:history="1">
        <w:r w:rsidRPr="002A2EEC">
          <w:rPr>
            <w:rStyle w:val="Hyperlink"/>
            <w:rFonts w:cstheme="minorHAnsi"/>
            <w:noProof/>
          </w:rPr>
          <w:t>10.4. PLANOS DE CONTINGÊNCIA</w:t>
        </w:r>
        <w:r>
          <w:rPr>
            <w:noProof/>
            <w:webHidden/>
          </w:rPr>
          <w:tab/>
        </w:r>
        <w:r>
          <w:rPr>
            <w:noProof/>
            <w:webHidden/>
          </w:rPr>
          <w:fldChar w:fldCharType="begin"/>
        </w:r>
        <w:r>
          <w:rPr>
            <w:noProof/>
            <w:webHidden/>
          </w:rPr>
          <w:instrText xml:space="preserve"> PAGEREF _Toc193111563 \h </w:instrText>
        </w:r>
        <w:r>
          <w:rPr>
            <w:noProof/>
            <w:webHidden/>
          </w:rPr>
        </w:r>
        <w:r>
          <w:rPr>
            <w:noProof/>
            <w:webHidden/>
          </w:rPr>
          <w:fldChar w:fldCharType="separate"/>
        </w:r>
        <w:r>
          <w:rPr>
            <w:noProof/>
            <w:webHidden/>
          </w:rPr>
          <w:t>24</w:t>
        </w:r>
        <w:r>
          <w:rPr>
            <w:noProof/>
            <w:webHidden/>
          </w:rPr>
          <w:fldChar w:fldCharType="end"/>
        </w:r>
      </w:hyperlink>
    </w:p>
    <w:p w14:paraId="778671FC" w14:textId="45EB5890"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4" w:history="1">
        <w:r w:rsidRPr="002A2EEC">
          <w:rPr>
            <w:rStyle w:val="Hyperlink"/>
            <w:rFonts w:cstheme="minorHAnsi"/>
            <w:noProof/>
          </w:rPr>
          <w:t>10.5. SEGURANÇA CIBERNÉTICA</w:t>
        </w:r>
        <w:r>
          <w:rPr>
            <w:noProof/>
            <w:webHidden/>
          </w:rPr>
          <w:tab/>
        </w:r>
        <w:r>
          <w:rPr>
            <w:noProof/>
            <w:webHidden/>
          </w:rPr>
          <w:fldChar w:fldCharType="begin"/>
        </w:r>
        <w:r>
          <w:rPr>
            <w:noProof/>
            <w:webHidden/>
          </w:rPr>
          <w:instrText xml:space="preserve"> PAGEREF _Toc193111564 \h </w:instrText>
        </w:r>
        <w:r>
          <w:rPr>
            <w:noProof/>
            <w:webHidden/>
          </w:rPr>
        </w:r>
        <w:r>
          <w:rPr>
            <w:noProof/>
            <w:webHidden/>
          </w:rPr>
          <w:fldChar w:fldCharType="separate"/>
        </w:r>
        <w:r>
          <w:rPr>
            <w:noProof/>
            <w:webHidden/>
          </w:rPr>
          <w:t>25</w:t>
        </w:r>
        <w:r>
          <w:rPr>
            <w:noProof/>
            <w:webHidden/>
          </w:rPr>
          <w:fldChar w:fldCharType="end"/>
        </w:r>
      </w:hyperlink>
    </w:p>
    <w:p w14:paraId="7BCFBC11" w14:textId="74A32F85"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5" w:history="1">
        <w:r w:rsidRPr="002A2EEC">
          <w:rPr>
            <w:rStyle w:val="Hyperlink"/>
            <w:rFonts w:cstheme="minorHAnsi"/>
            <w:noProof/>
          </w:rPr>
          <w:t>10.6.  GERENCIAMENTO DE SUBFORNECEDORES</w:t>
        </w:r>
        <w:r>
          <w:rPr>
            <w:noProof/>
            <w:webHidden/>
          </w:rPr>
          <w:tab/>
        </w:r>
        <w:r>
          <w:rPr>
            <w:noProof/>
            <w:webHidden/>
          </w:rPr>
          <w:fldChar w:fldCharType="begin"/>
        </w:r>
        <w:r>
          <w:rPr>
            <w:noProof/>
            <w:webHidden/>
          </w:rPr>
          <w:instrText xml:space="preserve"> PAGEREF _Toc193111565 \h </w:instrText>
        </w:r>
        <w:r>
          <w:rPr>
            <w:noProof/>
            <w:webHidden/>
          </w:rPr>
        </w:r>
        <w:r>
          <w:rPr>
            <w:noProof/>
            <w:webHidden/>
          </w:rPr>
          <w:fldChar w:fldCharType="separate"/>
        </w:r>
        <w:r>
          <w:rPr>
            <w:noProof/>
            <w:webHidden/>
          </w:rPr>
          <w:t>25</w:t>
        </w:r>
        <w:r>
          <w:rPr>
            <w:noProof/>
            <w:webHidden/>
          </w:rPr>
          <w:fldChar w:fldCharType="end"/>
        </w:r>
      </w:hyperlink>
    </w:p>
    <w:p w14:paraId="6B6ECB30" w14:textId="44ABE808"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6" w:history="1">
        <w:r w:rsidRPr="002A2EEC">
          <w:rPr>
            <w:rStyle w:val="Hyperlink"/>
            <w:rFonts w:cstheme="minorHAnsi"/>
            <w:noProof/>
          </w:rPr>
          <w:t xml:space="preserve">10.7.  INSPEÇÃO DE </w:t>
        </w:r>
        <w:r w:rsidRPr="002A2EEC">
          <w:rPr>
            <w:rStyle w:val="Hyperlink"/>
            <w:rFonts w:cstheme="minorHAnsi"/>
            <w:i/>
            <w:noProof/>
          </w:rPr>
          <w:t>LAYOUT</w:t>
        </w:r>
        <w:r w:rsidRPr="002A2EEC">
          <w:rPr>
            <w:rStyle w:val="Hyperlink"/>
            <w:rFonts w:cstheme="minorHAnsi"/>
            <w:noProof/>
          </w:rPr>
          <w:t xml:space="preserve"> E ENSAIOS FUNCIONAIS</w:t>
        </w:r>
        <w:r>
          <w:rPr>
            <w:noProof/>
            <w:webHidden/>
          </w:rPr>
          <w:tab/>
        </w:r>
        <w:r>
          <w:rPr>
            <w:noProof/>
            <w:webHidden/>
          </w:rPr>
          <w:fldChar w:fldCharType="begin"/>
        </w:r>
        <w:r>
          <w:rPr>
            <w:noProof/>
            <w:webHidden/>
          </w:rPr>
          <w:instrText xml:space="preserve"> PAGEREF _Toc193111566 \h </w:instrText>
        </w:r>
        <w:r>
          <w:rPr>
            <w:noProof/>
            <w:webHidden/>
          </w:rPr>
        </w:r>
        <w:r>
          <w:rPr>
            <w:noProof/>
            <w:webHidden/>
          </w:rPr>
          <w:fldChar w:fldCharType="separate"/>
        </w:r>
        <w:r>
          <w:rPr>
            <w:noProof/>
            <w:webHidden/>
          </w:rPr>
          <w:t>26</w:t>
        </w:r>
        <w:r>
          <w:rPr>
            <w:noProof/>
            <w:webHidden/>
          </w:rPr>
          <w:fldChar w:fldCharType="end"/>
        </w:r>
      </w:hyperlink>
    </w:p>
    <w:p w14:paraId="1475E9C0" w14:textId="03DFA586"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7" w:history="1">
        <w:r w:rsidRPr="002A2EEC">
          <w:rPr>
            <w:rStyle w:val="Hyperlink"/>
            <w:rFonts w:cstheme="minorHAnsi"/>
            <w:noProof/>
          </w:rPr>
          <w:t>10.8 - MÉTODO DE TESTE DE TINTAS PÓ E LÍQUIDA</w:t>
        </w:r>
        <w:r>
          <w:rPr>
            <w:noProof/>
            <w:webHidden/>
          </w:rPr>
          <w:tab/>
        </w:r>
        <w:r>
          <w:rPr>
            <w:noProof/>
            <w:webHidden/>
          </w:rPr>
          <w:fldChar w:fldCharType="begin"/>
        </w:r>
        <w:r>
          <w:rPr>
            <w:noProof/>
            <w:webHidden/>
          </w:rPr>
          <w:instrText xml:space="preserve"> PAGEREF _Toc193111567 \h </w:instrText>
        </w:r>
        <w:r>
          <w:rPr>
            <w:noProof/>
            <w:webHidden/>
          </w:rPr>
        </w:r>
        <w:r>
          <w:rPr>
            <w:noProof/>
            <w:webHidden/>
          </w:rPr>
          <w:fldChar w:fldCharType="separate"/>
        </w:r>
        <w:r>
          <w:rPr>
            <w:noProof/>
            <w:webHidden/>
          </w:rPr>
          <w:t>26</w:t>
        </w:r>
        <w:r>
          <w:rPr>
            <w:noProof/>
            <w:webHidden/>
          </w:rPr>
          <w:fldChar w:fldCharType="end"/>
        </w:r>
      </w:hyperlink>
    </w:p>
    <w:p w14:paraId="0A95213A" w14:textId="53350C8F"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8" w:history="1">
        <w:r w:rsidRPr="002A2EEC">
          <w:rPr>
            <w:rStyle w:val="Hyperlink"/>
            <w:rFonts w:cstheme="minorHAnsi"/>
            <w:noProof/>
          </w:rPr>
          <w:t>10.9. ALTERAÇÕES DE ESPECIFICAÇÕES</w:t>
        </w:r>
        <w:r>
          <w:rPr>
            <w:noProof/>
            <w:webHidden/>
          </w:rPr>
          <w:tab/>
        </w:r>
        <w:r>
          <w:rPr>
            <w:noProof/>
            <w:webHidden/>
          </w:rPr>
          <w:fldChar w:fldCharType="begin"/>
        </w:r>
        <w:r>
          <w:rPr>
            <w:noProof/>
            <w:webHidden/>
          </w:rPr>
          <w:instrText xml:space="preserve"> PAGEREF _Toc193111568 \h </w:instrText>
        </w:r>
        <w:r>
          <w:rPr>
            <w:noProof/>
            <w:webHidden/>
          </w:rPr>
        </w:r>
        <w:r>
          <w:rPr>
            <w:noProof/>
            <w:webHidden/>
          </w:rPr>
          <w:fldChar w:fldCharType="separate"/>
        </w:r>
        <w:r>
          <w:rPr>
            <w:noProof/>
            <w:webHidden/>
          </w:rPr>
          <w:t>27</w:t>
        </w:r>
        <w:r>
          <w:rPr>
            <w:noProof/>
            <w:webHidden/>
          </w:rPr>
          <w:fldChar w:fldCharType="end"/>
        </w:r>
      </w:hyperlink>
    </w:p>
    <w:p w14:paraId="16286392" w14:textId="14CDE7D8"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69" w:history="1">
        <w:r w:rsidRPr="002A2EEC">
          <w:rPr>
            <w:rStyle w:val="Hyperlink"/>
            <w:rFonts w:cstheme="minorHAnsi"/>
            <w:noProof/>
            <w:lang w:val="en-US"/>
          </w:rPr>
          <w:t xml:space="preserve">10.10. </w:t>
        </w:r>
        <w:r w:rsidRPr="002A2EEC">
          <w:rPr>
            <w:rStyle w:val="Hyperlink"/>
            <w:rFonts w:cstheme="minorHAnsi"/>
            <w:i/>
            <w:noProof/>
            <w:lang w:val="en-US"/>
          </w:rPr>
          <w:t>FIRST IN FIRST OUT</w:t>
        </w:r>
        <w:r w:rsidRPr="002A2EEC">
          <w:rPr>
            <w:rStyle w:val="Hyperlink"/>
            <w:rFonts w:cstheme="minorHAnsi"/>
            <w:noProof/>
            <w:lang w:val="en-US"/>
          </w:rPr>
          <w:t xml:space="preserve"> (FIFO)</w:t>
        </w:r>
        <w:r>
          <w:rPr>
            <w:noProof/>
            <w:webHidden/>
          </w:rPr>
          <w:tab/>
        </w:r>
        <w:r>
          <w:rPr>
            <w:noProof/>
            <w:webHidden/>
          </w:rPr>
          <w:fldChar w:fldCharType="begin"/>
        </w:r>
        <w:r>
          <w:rPr>
            <w:noProof/>
            <w:webHidden/>
          </w:rPr>
          <w:instrText xml:space="preserve"> PAGEREF _Toc193111569 \h </w:instrText>
        </w:r>
        <w:r>
          <w:rPr>
            <w:noProof/>
            <w:webHidden/>
          </w:rPr>
        </w:r>
        <w:r>
          <w:rPr>
            <w:noProof/>
            <w:webHidden/>
          </w:rPr>
          <w:fldChar w:fldCharType="separate"/>
        </w:r>
        <w:r>
          <w:rPr>
            <w:noProof/>
            <w:webHidden/>
          </w:rPr>
          <w:t>27</w:t>
        </w:r>
        <w:r>
          <w:rPr>
            <w:noProof/>
            <w:webHidden/>
          </w:rPr>
          <w:fldChar w:fldCharType="end"/>
        </w:r>
      </w:hyperlink>
    </w:p>
    <w:p w14:paraId="2680A60B" w14:textId="422D80F1"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0" w:history="1">
        <w:r w:rsidRPr="002A2EEC">
          <w:rPr>
            <w:rStyle w:val="Hyperlink"/>
            <w:rFonts w:cstheme="minorHAnsi"/>
            <w:noProof/>
          </w:rPr>
          <w:t xml:space="preserve">10.11. </w:t>
        </w:r>
        <w:r w:rsidRPr="002A2EEC">
          <w:rPr>
            <w:rStyle w:val="Hyperlink"/>
            <w:rFonts w:cstheme="minorHAnsi"/>
            <w:i/>
            <w:noProof/>
          </w:rPr>
          <w:t>HOUSEKEEPING</w:t>
        </w:r>
        <w:r w:rsidRPr="002A2EEC">
          <w:rPr>
            <w:rStyle w:val="Hyperlink"/>
            <w:rFonts w:cstheme="minorHAnsi"/>
            <w:noProof/>
          </w:rPr>
          <w:t xml:space="preserve"> (5S)</w:t>
        </w:r>
        <w:r>
          <w:rPr>
            <w:noProof/>
            <w:webHidden/>
          </w:rPr>
          <w:tab/>
        </w:r>
        <w:r>
          <w:rPr>
            <w:noProof/>
            <w:webHidden/>
          </w:rPr>
          <w:fldChar w:fldCharType="begin"/>
        </w:r>
        <w:r>
          <w:rPr>
            <w:noProof/>
            <w:webHidden/>
          </w:rPr>
          <w:instrText xml:space="preserve"> PAGEREF _Toc193111570 \h </w:instrText>
        </w:r>
        <w:r>
          <w:rPr>
            <w:noProof/>
            <w:webHidden/>
          </w:rPr>
        </w:r>
        <w:r>
          <w:rPr>
            <w:noProof/>
            <w:webHidden/>
          </w:rPr>
          <w:fldChar w:fldCharType="separate"/>
        </w:r>
        <w:r>
          <w:rPr>
            <w:noProof/>
            <w:webHidden/>
          </w:rPr>
          <w:t>27</w:t>
        </w:r>
        <w:r>
          <w:rPr>
            <w:noProof/>
            <w:webHidden/>
          </w:rPr>
          <w:fldChar w:fldCharType="end"/>
        </w:r>
      </w:hyperlink>
    </w:p>
    <w:p w14:paraId="306EAAD8" w14:textId="206D4CE6"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1" w:history="1">
        <w:r w:rsidRPr="002A2EEC">
          <w:rPr>
            <w:rStyle w:val="Hyperlink"/>
            <w:rFonts w:cstheme="minorHAnsi"/>
            <w:noProof/>
          </w:rPr>
          <w:t>10.12. UTILIZAÇÃO DE MATERIAL RECICLADO</w:t>
        </w:r>
        <w:r>
          <w:rPr>
            <w:noProof/>
            <w:webHidden/>
          </w:rPr>
          <w:tab/>
        </w:r>
        <w:r>
          <w:rPr>
            <w:noProof/>
            <w:webHidden/>
          </w:rPr>
          <w:fldChar w:fldCharType="begin"/>
        </w:r>
        <w:r>
          <w:rPr>
            <w:noProof/>
            <w:webHidden/>
          </w:rPr>
          <w:instrText xml:space="preserve"> PAGEREF _Toc193111571 \h </w:instrText>
        </w:r>
        <w:r>
          <w:rPr>
            <w:noProof/>
            <w:webHidden/>
          </w:rPr>
        </w:r>
        <w:r>
          <w:rPr>
            <w:noProof/>
            <w:webHidden/>
          </w:rPr>
          <w:fldChar w:fldCharType="separate"/>
        </w:r>
        <w:r>
          <w:rPr>
            <w:noProof/>
            <w:webHidden/>
          </w:rPr>
          <w:t>28</w:t>
        </w:r>
        <w:r>
          <w:rPr>
            <w:noProof/>
            <w:webHidden/>
          </w:rPr>
          <w:fldChar w:fldCharType="end"/>
        </w:r>
      </w:hyperlink>
    </w:p>
    <w:p w14:paraId="209CF8D0" w14:textId="37B1BD9D"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72" w:history="1">
        <w:r w:rsidRPr="002A2EEC">
          <w:rPr>
            <w:rStyle w:val="Hyperlink"/>
            <w:rFonts w:cstheme="minorHAnsi"/>
            <w:noProof/>
          </w:rPr>
          <w:t>11. IDENTIFICAÇÕES &amp; RASTREABILIDADE</w:t>
        </w:r>
        <w:r>
          <w:rPr>
            <w:noProof/>
            <w:webHidden/>
          </w:rPr>
          <w:tab/>
        </w:r>
        <w:r>
          <w:rPr>
            <w:noProof/>
            <w:webHidden/>
          </w:rPr>
          <w:fldChar w:fldCharType="begin"/>
        </w:r>
        <w:r>
          <w:rPr>
            <w:noProof/>
            <w:webHidden/>
          </w:rPr>
          <w:instrText xml:space="preserve"> PAGEREF _Toc193111572 \h </w:instrText>
        </w:r>
        <w:r>
          <w:rPr>
            <w:noProof/>
            <w:webHidden/>
          </w:rPr>
        </w:r>
        <w:r>
          <w:rPr>
            <w:noProof/>
            <w:webHidden/>
          </w:rPr>
          <w:fldChar w:fldCharType="separate"/>
        </w:r>
        <w:r>
          <w:rPr>
            <w:noProof/>
            <w:webHidden/>
          </w:rPr>
          <w:t>29</w:t>
        </w:r>
        <w:r>
          <w:rPr>
            <w:noProof/>
            <w:webHidden/>
          </w:rPr>
          <w:fldChar w:fldCharType="end"/>
        </w:r>
      </w:hyperlink>
    </w:p>
    <w:p w14:paraId="4101FCF5" w14:textId="049DD9F9"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3" w:history="1">
        <w:r w:rsidRPr="002A2EEC">
          <w:rPr>
            <w:rStyle w:val="Hyperlink"/>
            <w:rFonts w:cstheme="minorHAnsi"/>
            <w:noProof/>
          </w:rPr>
          <w:t>11.1. IDENTIFICAÇÕES DE AMOSTRAS INICIAIS</w:t>
        </w:r>
        <w:r>
          <w:rPr>
            <w:noProof/>
            <w:webHidden/>
          </w:rPr>
          <w:tab/>
        </w:r>
        <w:r>
          <w:rPr>
            <w:noProof/>
            <w:webHidden/>
          </w:rPr>
          <w:fldChar w:fldCharType="begin"/>
        </w:r>
        <w:r>
          <w:rPr>
            <w:noProof/>
            <w:webHidden/>
          </w:rPr>
          <w:instrText xml:space="preserve"> PAGEREF _Toc193111573 \h </w:instrText>
        </w:r>
        <w:r>
          <w:rPr>
            <w:noProof/>
            <w:webHidden/>
          </w:rPr>
        </w:r>
        <w:r>
          <w:rPr>
            <w:noProof/>
            <w:webHidden/>
          </w:rPr>
          <w:fldChar w:fldCharType="separate"/>
        </w:r>
        <w:r>
          <w:rPr>
            <w:noProof/>
            <w:webHidden/>
          </w:rPr>
          <w:t>29</w:t>
        </w:r>
        <w:r>
          <w:rPr>
            <w:noProof/>
            <w:webHidden/>
          </w:rPr>
          <w:fldChar w:fldCharType="end"/>
        </w:r>
      </w:hyperlink>
    </w:p>
    <w:p w14:paraId="04522218" w14:textId="678D1391"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4" w:history="1">
        <w:r w:rsidRPr="002A2EEC">
          <w:rPr>
            <w:rStyle w:val="Hyperlink"/>
            <w:rFonts w:cstheme="minorHAnsi"/>
            <w:noProof/>
          </w:rPr>
          <w:t>11.2. IDENTIFICAÇÕES DE MATERIAL PRODUTIVO</w:t>
        </w:r>
        <w:r>
          <w:rPr>
            <w:noProof/>
            <w:webHidden/>
          </w:rPr>
          <w:tab/>
        </w:r>
        <w:r>
          <w:rPr>
            <w:noProof/>
            <w:webHidden/>
          </w:rPr>
          <w:fldChar w:fldCharType="begin"/>
        </w:r>
        <w:r>
          <w:rPr>
            <w:noProof/>
            <w:webHidden/>
          </w:rPr>
          <w:instrText xml:space="preserve"> PAGEREF _Toc193111574 \h </w:instrText>
        </w:r>
        <w:r>
          <w:rPr>
            <w:noProof/>
            <w:webHidden/>
          </w:rPr>
        </w:r>
        <w:r>
          <w:rPr>
            <w:noProof/>
            <w:webHidden/>
          </w:rPr>
          <w:fldChar w:fldCharType="separate"/>
        </w:r>
        <w:r>
          <w:rPr>
            <w:noProof/>
            <w:webHidden/>
          </w:rPr>
          <w:t>29</w:t>
        </w:r>
        <w:r>
          <w:rPr>
            <w:noProof/>
            <w:webHidden/>
          </w:rPr>
          <w:fldChar w:fldCharType="end"/>
        </w:r>
      </w:hyperlink>
    </w:p>
    <w:p w14:paraId="5DF29316" w14:textId="67D02EB4"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75" w:history="1">
        <w:r w:rsidRPr="002A2EEC">
          <w:rPr>
            <w:rStyle w:val="Hyperlink"/>
            <w:rFonts w:cstheme="minorHAnsi"/>
            <w:noProof/>
          </w:rPr>
          <w:t>12. TRATATIVA DE NÃO-CONFORMIDADES</w:t>
        </w:r>
        <w:r>
          <w:rPr>
            <w:noProof/>
            <w:webHidden/>
          </w:rPr>
          <w:tab/>
        </w:r>
        <w:r>
          <w:rPr>
            <w:noProof/>
            <w:webHidden/>
          </w:rPr>
          <w:fldChar w:fldCharType="begin"/>
        </w:r>
        <w:r>
          <w:rPr>
            <w:noProof/>
            <w:webHidden/>
          </w:rPr>
          <w:instrText xml:space="preserve"> PAGEREF _Toc193111575 \h </w:instrText>
        </w:r>
        <w:r>
          <w:rPr>
            <w:noProof/>
            <w:webHidden/>
          </w:rPr>
        </w:r>
        <w:r>
          <w:rPr>
            <w:noProof/>
            <w:webHidden/>
          </w:rPr>
          <w:fldChar w:fldCharType="separate"/>
        </w:r>
        <w:r>
          <w:rPr>
            <w:noProof/>
            <w:webHidden/>
          </w:rPr>
          <w:t>30</w:t>
        </w:r>
        <w:r>
          <w:rPr>
            <w:noProof/>
            <w:webHidden/>
          </w:rPr>
          <w:fldChar w:fldCharType="end"/>
        </w:r>
      </w:hyperlink>
    </w:p>
    <w:p w14:paraId="3E019ED0" w14:textId="63F2BE17"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6" w:history="1">
        <w:r w:rsidRPr="002A2EEC">
          <w:rPr>
            <w:rStyle w:val="Hyperlink"/>
            <w:rFonts w:cstheme="minorHAnsi"/>
            <w:noProof/>
          </w:rPr>
          <w:t>12.2. RELATÓRIO DE NÃO-CONFORMIDADE (RNC)</w:t>
        </w:r>
        <w:r>
          <w:rPr>
            <w:noProof/>
            <w:webHidden/>
          </w:rPr>
          <w:tab/>
        </w:r>
        <w:r>
          <w:rPr>
            <w:noProof/>
            <w:webHidden/>
          </w:rPr>
          <w:fldChar w:fldCharType="begin"/>
        </w:r>
        <w:r>
          <w:rPr>
            <w:noProof/>
            <w:webHidden/>
          </w:rPr>
          <w:instrText xml:space="preserve"> PAGEREF _Toc193111576 \h </w:instrText>
        </w:r>
        <w:r>
          <w:rPr>
            <w:noProof/>
            <w:webHidden/>
          </w:rPr>
        </w:r>
        <w:r>
          <w:rPr>
            <w:noProof/>
            <w:webHidden/>
          </w:rPr>
          <w:fldChar w:fldCharType="separate"/>
        </w:r>
        <w:r>
          <w:rPr>
            <w:noProof/>
            <w:webHidden/>
          </w:rPr>
          <w:t>31</w:t>
        </w:r>
        <w:r>
          <w:rPr>
            <w:noProof/>
            <w:webHidden/>
          </w:rPr>
          <w:fldChar w:fldCharType="end"/>
        </w:r>
      </w:hyperlink>
    </w:p>
    <w:p w14:paraId="5F367A03" w14:textId="5E1F518B"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77" w:history="1">
        <w:r w:rsidRPr="002A2EEC">
          <w:rPr>
            <w:rStyle w:val="Hyperlink"/>
            <w:rFonts w:cstheme="minorHAnsi"/>
            <w:noProof/>
          </w:rPr>
          <w:t>13. AVALIAÇÃO DO DESEMPENHO DA CADEIA DE FORNECEDORES</w:t>
        </w:r>
        <w:r>
          <w:rPr>
            <w:noProof/>
            <w:webHidden/>
          </w:rPr>
          <w:tab/>
        </w:r>
        <w:r>
          <w:rPr>
            <w:noProof/>
            <w:webHidden/>
          </w:rPr>
          <w:fldChar w:fldCharType="begin"/>
        </w:r>
        <w:r>
          <w:rPr>
            <w:noProof/>
            <w:webHidden/>
          </w:rPr>
          <w:instrText xml:space="preserve"> PAGEREF _Toc193111577 \h </w:instrText>
        </w:r>
        <w:r>
          <w:rPr>
            <w:noProof/>
            <w:webHidden/>
          </w:rPr>
        </w:r>
        <w:r>
          <w:rPr>
            <w:noProof/>
            <w:webHidden/>
          </w:rPr>
          <w:fldChar w:fldCharType="separate"/>
        </w:r>
        <w:r>
          <w:rPr>
            <w:noProof/>
            <w:webHidden/>
          </w:rPr>
          <w:t>32</w:t>
        </w:r>
        <w:r>
          <w:rPr>
            <w:noProof/>
            <w:webHidden/>
          </w:rPr>
          <w:fldChar w:fldCharType="end"/>
        </w:r>
      </w:hyperlink>
    </w:p>
    <w:p w14:paraId="47F3A6DF" w14:textId="26603377"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8" w:history="1">
        <w:r w:rsidRPr="002A2EEC">
          <w:rPr>
            <w:rStyle w:val="Hyperlink"/>
            <w:rFonts w:cstheme="minorHAnsi"/>
            <w:noProof/>
          </w:rPr>
          <w:t>13.1. ÍNDICE DE DESENVOLVIMENTO DE FORNECEDORES (IDF)</w:t>
        </w:r>
        <w:r>
          <w:rPr>
            <w:noProof/>
            <w:webHidden/>
          </w:rPr>
          <w:tab/>
        </w:r>
        <w:r>
          <w:rPr>
            <w:noProof/>
            <w:webHidden/>
          </w:rPr>
          <w:fldChar w:fldCharType="begin"/>
        </w:r>
        <w:r>
          <w:rPr>
            <w:noProof/>
            <w:webHidden/>
          </w:rPr>
          <w:instrText xml:space="preserve"> PAGEREF _Toc193111578 \h </w:instrText>
        </w:r>
        <w:r>
          <w:rPr>
            <w:noProof/>
            <w:webHidden/>
          </w:rPr>
        </w:r>
        <w:r>
          <w:rPr>
            <w:noProof/>
            <w:webHidden/>
          </w:rPr>
          <w:fldChar w:fldCharType="separate"/>
        </w:r>
        <w:r>
          <w:rPr>
            <w:noProof/>
            <w:webHidden/>
          </w:rPr>
          <w:t>32</w:t>
        </w:r>
        <w:r>
          <w:rPr>
            <w:noProof/>
            <w:webHidden/>
          </w:rPr>
          <w:fldChar w:fldCharType="end"/>
        </w:r>
      </w:hyperlink>
    </w:p>
    <w:p w14:paraId="6955946C" w14:textId="7690F997"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79" w:history="1">
        <w:r w:rsidRPr="002A2EEC">
          <w:rPr>
            <w:rStyle w:val="Hyperlink"/>
            <w:rFonts w:cstheme="minorHAnsi"/>
            <w:noProof/>
            <w:lang w:val="en-US"/>
          </w:rPr>
          <w:t>13.2. SUPPLIER DEVELOPMENT INDEX (IDS)</w:t>
        </w:r>
        <w:r>
          <w:rPr>
            <w:noProof/>
            <w:webHidden/>
          </w:rPr>
          <w:tab/>
        </w:r>
        <w:r>
          <w:rPr>
            <w:noProof/>
            <w:webHidden/>
          </w:rPr>
          <w:fldChar w:fldCharType="begin"/>
        </w:r>
        <w:r>
          <w:rPr>
            <w:noProof/>
            <w:webHidden/>
          </w:rPr>
          <w:instrText xml:space="preserve"> PAGEREF _Toc193111579 \h </w:instrText>
        </w:r>
        <w:r>
          <w:rPr>
            <w:noProof/>
            <w:webHidden/>
          </w:rPr>
        </w:r>
        <w:r>
          <w:rPr>
            <w:noProof/>
            <w:webHidden/>
          </w:rPr>
          <w:fldChar w:fldCharType="separate"/>
        </w:r>
        <w:r>
          <w:rPr>
            <w:noProof/>
            <w:webHidden/>
          </w:rPr>
          <w:t>33</w:t>
        </w:r>
        <w:r>
          <w:rPr>
            <w:noProof/>
            <w:webHidden/>
          </w:rPr>
          <w:fldChar w:fldCharType="end"/>
        </w:r>
      </w:hyperlink>
    </w:p>
    <w:p w14:paraId="132BE428" w14:textId="65838D50"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0" w:history="1">
        <w:r w:rsidRPr="002A2EEC">
          <w:rPr>
            <w:rStyle w:val="Hyperlink"/>
            <w:rFonts w:cstheme="minorHAnsi"/>
            <w:noProof/>
            <w:lang w:val="en-US"/>
          </w:rPr>
          <w:t>13.3. CLASSIFICAÇÃO DESEMPENHO</w:t>
        </w:r>
        <w:r>
          <w:rPr>
            <w:noProof/>
            <w:webHidden/>
          </w:rPr>
          <w:tab/>
        </w:r>
        <w:r>
          <w:rPr>
            <w:noProof/>
            <w:webHidden/>
          </w:rPr>
          <w:fldChar w:fldCharType="begin"/>
        </w:r>
        <w:r>
          <w:rPr>
            <w:noProof/>
            <w:webHidden/>
          </w:rPr>
          <w:instrText xml:space="preserve"> PAGEREF _Toc193111580 \h </w:instrText>
        </w:r>
        <w:r>
          <w:rPr>
            <w:noProof/>
            <w:webHidden/>
          </w:rPr>
        </w:r>
        <w:r>
          <w:rPr>
            <w:noProof/>
            <w:webHidden/>
          </w:rPr>
          <w:fldChar w:fldCharType="separate"/>
        </w:r>
        <w:r>
          <w:rPr>
            <w:noProof/>
            <w:webHidden/>
          </w:rPr>
          <w:t>35</w:t>
        </w:r>
        <w:r>
          <w:rPr>
            <w:noProof/>
            <w:webHidden/>
          </w:rPr>
          <w:fldChar w:fldCharType="end"/>
        </w:r>
      </w:hyperlink>
    </w:p>
    <w:p w14:paraId="15DC7BBF" w14:textId="17220ADB"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81" w:history="1">
        <w:r w:rsidRPr="002A2EEC">
          <w:rPr>
            <w:rStyle w:val="Hyperlink"/>
            <w:rFonts w:cstheme="minorHAnsi"/>
            <w:noProof/>
          </w:rPr>
          <w:t>14. ESCALONAMENTO</w:t>
        </w:r>
        <w:r>
          <w:rPr>
            <w:noProof/>
            <w:webHidden/>
          </w:rPr>
          <w:tab/>
        </w:r>
        <w:r>
          <w:rPr>
            <w:noProof/>
            <w:webHidden/>
          </w:rPr>
          <w:fldChar w:fldCharType="begin"/>
        </w:r>
        <w:r>
          <w:rPr>
            <w:noProof/>
            <w:webHidden/>
          </w:rPr>
          <w:instrText xml:space="preserve"> PAGEREF _Toc193111581 \h </w:instrText>
        </w:r>
        <w:r>
          <w:rPr>
            <w:noProof/>
            <w:webHidden/>
          </w:rPr>
        </w:r>
        <w:r>
          <w:rPr>
            <w:noProof/>
            <w:webHidden/>
          </w:rPr>
          <w:fldChar w:fldCharType="separate"/>
        </w:r>
        <w:r>
          <w:rPr>
            <w:noProof/>
            <w:webHidden/>
          </w:rPr>
          <w:t>36</w:t>
        </w:r>
        <w:r>
          <w:rPr>
            <w:noProof/>
            <w:webHidden/>
          </w:rPr>
          <w:fldChar w:fldCharType="end"/>
        </w:r>
      </w:hyperlink>
    </w:p>
    <w:p w14:paraId="4683FE1E" w14:textId="6DA5B04B"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2" w:history="1">
        <w:r w:rsidRPr="002A2EEC">
          <w:rPr>
            <w:rStyle w:val="Hyperlink"/>
            <w:rFonts w:cstheme="minorHAnsi"/>
            <w:noProof/>
          </w:rPr>
          <w:t>14.1. CRITÉRIOS PARA ESCALONAMENTO</w:t>
        </w:r>
        <w:r>
          <w:rPr>
            <w:noProof/>
            <w:webHidden/>
          </w:rPr>
          <w:tab/>
        </w:r>
        <w:r>
          <w:rPr>
            <w:noProof/>
            <w:webHidden/>
          </w:rPr>
          <w:fldChar w:fldCharType="begin"/>
        </w:r>
        <w:r>
          <w:rPr>
            <w:noProof/>
            <w:webHidden/>
          </w:rPr>
          <w:instrText xml:space="preserve"> PAGEREF _Toc193111582 \h </w:instrText>
        </w:r>
        <w:r>
          <w:rPr>
            <w:noProof/>
            <w:webHidden/>
          </w:rPr>
        </w:r>
        <w:r>
          <w:rPr>
            <w:noProof/>
            <w:webHidden/>
          </w:rPr>
          <w:fldChar w:fldCharType="separate"/>
        </w:r>
        <w:r>
          <w:rPr>
            <w:noProof/>
            <w:webHidden/>
          </w:rPr>
          <w:t>36</w:t>
        </w:r>
        <w:r>
          <w:rPr>
            <w:noProof/>
            <w:webHidden/>
          </w:rPr>
          <w:fldChar w:fldCharType="end"/>
        </w:r>
      </w:hyperlink>
    </w:p>
    <w:p w14:paraId="50B8936C" w14:textId="79B793EB"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3" w:history="1">
        <w:r w:rsidRPr="002A2EEC">
          <w:rPr>
            <w:rStyle w:val="Hyperlink"/>
            <w:rFonts w:cstheme="minorHAnsi"/>
            <w:noProof/>
          </w:rPr>
          <w:t>14.2. NÍVEIS DE ESCALONAMENTO</w:t>
        </w:r>
        <w:r>
          <w:rPr>
            <w:noProof/>
            <w:webHidden/>
          </w:rPr>
          <w:tab/>
        </w:r>
        <w:r>
          <w:rPr>
            <w:noProof/>
            <w:webHidden/>
          </w:rPr>
          <w:fldChar w:fldCharType="begin"/>
        </w:r>
        <w:r>
          <w:rPr>
            <w:noProof/>
            <w:webHidden/>
          </w:rPr>
          <w:instrText xml:space="preserve"> PAGEREF _Toc193111583 \h </w:instrText>
        </w:r>
        <w:r>
          <w:rPr>
            <w:noProof/>
            <w:webHidden/>
          </w:rPr>
        </w:r>
        <w:r>
          <w:rPr>
            <w:noProof/>
            <w:webHidden/>
          </w:rPr>
          <w:fldChar w:fldCharType="separate"/>
        </w:r>
        <w:r>
          <w:rPr>
            <w:noProof/>
            <w:webHidden/>
          </w:rPr>
          <w:t>36</w:t>
        </w:r>
        <w:r>
          <w:rPr>
            <w:noProof/>
            <w:webHidden/>
          </w:rPr>
          <w:fldChar w:fldCharType="end"/>
        </w:r>
      </w:hyperlink>
    </w:p>
    <w:p w14:paraId="53FC7DDC" w14:textId="37ABF9E0"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4" w:history="1">
        <w:r w:rsidRPr="002A2EEC">
          <w:rPr>
            <w:rStyle w:val="Hyperlink"/>
            <w:rFonts w:cstheme="minorHAnsi"/>
            <w:noProof/>
          </w:rPr>
          <w:t>14.3. APLICAÇÃO DOS NÍVEIS DE ESCALONAMENTO</w:t>
        </w:r>
        <w:r>
          <w:rPr>
            <w:noProof/>
            <w:webHidden/>
          </w:rPr>
          <w:tab/>
        </w:r>
        <w:r>
          <w:rPr>
            <w:noProof/>
            <w:webHidden/>
          </w:rPr>
          <w:fldChar w:fldCharType="begin"/>
        </w:r>
        <w:r>
          <w:rPr>
            <w:noProof/>
            <w:webHidden/>
          </w:rPr>
          <w:instrText xml:space="preserve"> PAGEREF _Toc193111584 \h </w:instrText>
        </w:r>
        <w:r>
          <w:rPr>
            <w:noProof/>
            <w:webHidden/>
          </w:rPr>
        </w:r>
        <w:r>
          <w:rPr>
            <w:noProof/>
            <w:webHidden/>
          </w:rPr>
          <w:fldChar w:fldCharType="separate"/>
        </w:r>
        <w:r>
          <w:rPr>
            <w:noProof/>
            <w:webHidden/>
          </w:rPr>
          <w:t>37</w:t>
        </w:r>
        <w:r>
          <w:rPr>
            <w:noProof/>
            <w:webHidden/>
          </w:rPr>
          <w:fldChar w:fldCharType="end"/>
        </w:r>
      </w:hyperlink>
    </w:p>
    <w:p w14:paraId="187542C8" w14:textId="10707D9C"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85" w:history="1">
        <w:r w:rsidRPr="002A2EEC">
          <w:rPr>
            <w:rStyle w:val="Hyperlink"/>
            <w:rFonts w:cstheme="minorHAnsi"/>
            <w:noProof/>
          </w:rPr>
          <w:t>15. SEGURANÇA E LEGISLAÇÃO (S/L)</w:t>
        </w:r>
        <w:r>
          <w:rPr>
            <w:noProof/>
            <w:webHidden/>
          </w:rPr>
          <w:tab/>
        </w:r>
        <w:r>
          <w:rPr>
            <w:noProof/>
            <w:webHidden/>
          </w:rPr>
          <w:fldChar w:fldCharType="begin"/>
        </w:r>
        <w:r>
          <w:rPr>
            <w:noProof/>
            <w:webHidden/>
          </w:rPr>
          <w:instrText xml:space="preserve"> PAGEREF _Toc193111585 \h </w:instrText>
        </w:r>
        <w:r>
          <w:rPr>
            <w:noProof/>
            <w:webHidden/>
          </w:rPr>
        </w:r>
        <w:r>
          <w:rPr>
            <w:noProof/>
            <w:webHidden/>
          </w:rPr>
          <w:fldChar w:fldCharType="separate"/>
        </w:r>
        <w:r>
          <w:rPr>
            <w:noProof/>
            <w:webHidden/>
          </w:rPr>
          <w:t>38</w:t>
        </w:r>
        <w:r>
          <w:rPr>
            <w:noProof/>
            <w:webHidden/>
          </w:rPr>
          <w:fldChar w:fldCharType="end"/>
        </w:r>
      </w:hyperlink>
    </w:p>
    <w:p w14:paraId="658FAEAC" w14:textId="1D54557D"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6" w:history="1">
        <w:r w:rsidRPr="002A2EEC">
          <w:rPr>
            <w:rStyle w:val="Hyperlink"/>
            <w:rFonts w:cstheme="minorHAnsi"/>
            <w:noProof/>
          </w:rPr>
          <w:t>15.1. REQUISITOS PARA FORNECIMENTO DE ITENS COM CARACTERISTICAS DE SEGURANÇA (S/L)</w:t>
        </w:r>
        <w:r>
          <w:rPr>
            <w:noProof/>
            <w:webHidden/>
          </w:rPr>
          <w:tab/>
        </w:r>
        <w:r>
          <w:rPr>
            <w:noProof/>
            <w:webHidden/>
          </w:rPr>
          <w:fldChar w:fldCharType="begin"/>
        </w:r>
        <w:r>
          <w:rPr>
            <w:noProof/>
            <w:webHidden/>
          </w:rPr>
          <w:instrText xml:space="preserve"> PAGEREF _Toc193111586 \h </w:instrText>
        </w:r>
        <w:r>
          <w:rPr>
            <w:noProof/>
            <w:webHidden/>
          </w:rPr>
        </w:r>
        <w:r>
          <w:rPr>
            <w:noProof/>
            <w:webHidden/>
          </w:rPr>
          <w:fldChar w:fldCharType="separate"/>
        </w:r>
        <w:r>
          <w:rPr>
            <w:noProof/>
            <w:webHidden/>
          </w:rPr>
          <w:t>38</w:t>
        </w:r>
        <w:r>
          <w:rPr>
            <w:noProof/>
            <w:webHidden/>
          </w:rPr>
          <w:fldChar w:fldCharType="end"/>
        </w:r>
      </w:hyperlink>
    </w:p>
    <w:p w14:paraId="542CE948" w14:textId="4AF686E6"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7" w:history="1">
        <w:r w:rsidRPr="002A2EEC">
          <w:rPr>
            <w:rStyle w:val="Hyperlink"/>
            <w:rFonts w:cstheme="minorHAnsi"/>
            <w:noProof/>
          </w:rPr>
          <w:t>15.2. RETRABALHO DE ITENS COM CARACTERÍSTICAS DE SEGURANÇA EM FORNCEDORES</w:t>
        </w:r>
        <w:r>
          <w:rPr>
            <w:noProof/>
            <w:webHidden/>
          </w:rPr>
          <w:tab/>
        </w:r>
        <w:r>
          <w:rPr>
            <w:noProof/>
            <w:webHidden/>
          </w:rPr>
          <w:fldChar w:fldCharType="begin"/>
        </w:r>
        <w:r>
          <w:rPr>
            <w:noProof/>
            <w:webHidden/>
          </w:rPr>
          <w:instrText xml:space="preserve"> PAGEREF _Toc193111587 \h </w:instrText>
        </w:r>
        <w:r>
          <w:rPr>
            <w:noProof/>
            <w:webHidden/>
          </w:rPr>
        </w:r>
        <w:r>
          <w:rPr>
            <w:noProof/>
            <w:webHidden/>
          </w:rPr>
          <w:fldChar w:fldCharType="separate"/>
        </w:r>
        <w:r>
          <w:rPr>
            <w:noProof/>
            <w:webHidden/>
          </w:rPr>
          <w:t>38</w:t>
        </w:r>
        <w:r>
          <w:rPr>
            <w:noProof/>
            <w:webHidden/>
          </w:rPr>
          <w:fldChar w:fldCharType="end"/>
        </w:r>
      </w:hyperlink>
    </w:p>
    <w:p w14:paraId="59FE3F1A" w14:textId="45AB801E"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8" w:history="1">
        <w:r w:rsidRPr="002A2EEC">
          <w:rPr>
            <w:rStyle w:val="Hyperlink"/>
            <w:rFonts w:cstheme="minorHAnsi"/>
            <w:noProof/>
          </w:rPr>
          <w:t>15.3. TRATATIVA DE PROBLEMAS PARA ITENS COM CARACTERÍSTICAS DE SEGURANÇA</w:t>
        </w:r>
        <w:r>
          <w:rPr>
            <w:noProof/>
            <w:webHidden/>
          </w:rPr>
          <w:tab/>
        </w:r>
        <w:r>
          <w:rPr>
            <w:noProof/>
            <w:webHidden/>
          </w:rPr>
          <w:fldChar w:fldCharType="begin"/>
        </w:r>
        <w:r>
          <w:rPr>
            <w:noProof/>
            <w:webHidden/>
          </w:rPr>
          <w:instrText xml:space="preserve"> PAGEREF _Toc193111588 \h </w:instrText>
        </w:r>
        <w:r>
          <w:rPr>
            <w:noProof/>
            <w:webHidden/>
          </w:rPr>
        </w:r>
        <w:r>
          <w:rPr>
            <w:noProof/>
            <w:webHidden/>
          </w:rPr>
          <w:fldChar w:fldCharType="separate"/>
        </w:r>
        <w:r>
          <w:rPr>
            <w:noProof/>
            <w:webHidden/>
          </w:rPr>
          <w:t>39</w:t>
        </w:r>
        <w:r>
          <w:rPr>
            <w:noProof/>
            <w:webHidden/>
          </w:rPr>
          <w:fldChar w:fldCharType="end"/>
        </w:r>
      </w:hyperlink>
    </w:p>
    <w:p w14:paraId="09C7C162" w14:textId="174E585A"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89" w:history="1">
        <w:r w:rsidRPr="002A2EEC">
          <w:rPr>
            <w:rStyle w:val="Hyperlink"/>
            <w:rFonts w:cstheme="minorHAnsi"/>
            <w:noProof/>
          </w:rPr>
          <w:t>15.4. IDENTIFICAÇÃO E RASTREABILIDADE PARA ITENS COM CARACTERÍSTICAS DE SEGURANÇA</w:t>
        </w:r>
        <w:r>
          <w:rPr>
            <w:noProof/>
            <w:webHidden/>
          </w:rPr>
          <w:tab/>
        </w:r>
        <w:r>
          <w:rPr>
            <w:noProof/>
            <w:webHidden/>
          </w:rPr>
          <w:fldChar w:fldCharType="begin"/>
        </w:r>
        <w:r>
          <w:rPr>
            <w:noProof/>
            <w:webHidden/>
          </w:rPr>
          <w:instrText xml:space="preserve"> PAGEREF _Toc193111589 \h </w:instrText>
        </w:r>
        <w:r>
          <w:rPr>
            <w:noProof/>
            <w:webHidden/>
          </w:rPr>
        </w:r>
        <w:r>
          <w:rPr>
            <w:noProof/>
            <w:webHidden/>
          </w:rPr>
          <w:fldChar w:fldCharType="separate"/>
        </w:r>
        <w:r>
          <w:rPr>
            <w:noProof/>
            <w:webHidden/>
          </w:rPr>
          <w:t>39</w:t>
        </w:r>
        <w:r>
          <w:rPr>
            <w:noProof/>
            <w:webHidden/>
          </w:rPr>
          <w:fldChar w:fldCharType="end"/>
        </w:r>
      </w:hyperlink>
    </w:p>
    <w:p w14:paraId="4F528685" w14:textId="7055E4C7" w:rsidR="0089027C" w:rsidRDefault="0089027C">
      <w:pPr>
        <w:pStyle w:val="Sumrio3"/>
        <w:tabs>
          <w:tab w:val="right" w:leader="dot" w:pos="8494"/>
        </w:tabs>
        <w:rPr>
          <w:rFonts w:asciiTheme="minorHAnsi" w:eastAsiaTheme="minorEastAsia" w:hAnsiTheme="minorHAnsi" w:cstheme="minorBidi"/>
          <w:noProof/>
          <w:kern w:val="2"/>
          <w:sz w:val="24"/>
          <w:szCs w:val="24"/>
          <w14:ligatures w14:val="standardContextual"/>
        </w:rPr>
      </w:pPr>
      <w:hyperlink w:anchor="_Toc193111590" w:history="1">
        <w:r w:rsidRPr="002A2EEC">
          <w:rPr>
            <w:rStyle w:val="Hyperlink"/>
            <w:rFonts w:cstheme="minorHAnsi"/>
            <w:noProof/>
          </w:rPr>
          <w:t>15.5. PPAP DE FORNECEDORES PARA ITENS DE SEGURANÇA E LEGISLAÇÃO</w:t>
        </w:r>
        <w:r>
          <w:rPr>
            <w:noProof/>
            <w:webHidden/>
          </w:rPr>
          <w:tab/>
        </w:r>
        <w:r>
          <w:rPr>
            <w:noProof/>
            <w:webHidden/>
          </w:rPr>
          <w:fldChar w:fldCharType="begin"/>
        </w:r>
        <w:r>
          <w:rPr>
            <w:noProof/>
            <w:webHidden/>
          </w:rPr>
          <w:instrText xml:space="preserve"> PAGEREF _Toc193111590 \h </w:instrText>
        </w:r>
        <w:r>
          <w:rPr>
            <w:noProof/>
            <w:webHidden/>
          </w:rPr>
        </w:r>
        <w:r>
          <w:rPr>
            <w:noProof/>
            <w:webHidden/>
          </w:rPr>
          <w:fldChar w:fldCharType="separate"/>
        </w:r>
        <w:r>
          <w:rPr>
            <w:noProof/>
            <w:webHidden/>
          </w:rPr>
          <w:t>39</w:t>
        </w:r>
        <w:r>
          <w:rPr>
            <w:noProof/>
            <w:webHidden/>
          </w:rPr>
          <w:fldChar w:fldCharType="end"/>
        </w:r>
      </w:hyperlink>
    </w:p>
    <w:p w14:paraId="2BFF85D1" w14:textId="0BD922FF"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91" w:history="1">
        <w:r w:rsidRPr="002A2EEC">
          <w:rPr>
            <w:rStyle w:val="Hyperlink"/>
            <w:rFonts w:cstheme="minorHAnsi"/>
            <w:noProof/>
          </w:rPr>
          <w:t>15. ANEXOS</w:t>
        </w:r>
        <w:r>
          <w:rPr>
            <w:noProof/>
            <w:webHidden/>
          </w:rPr>
          <w:tab/>
        </w:r>
        <w:r>
          <w:rPr>
            <w:noProof/>
            <w:webHidden/>
          </w:rPr>
          <w:fldChar w:fldCharType="begin"/>
        </w:r>
        <w:r>
          <w:rPr>
            <w:noProof/>
            <w:webHidden/>
          </w:rPr>
          <w:instrText xml:space="preserve"> PAGEREF _Toc193111591 \h </w:instrText>
        </w:r>
        <w:r>
          <w:rPr>
            <w:noProof/>
            <w:webHidden/>
          </w:rPr>
        </w:r>
        <w:r>
          <w:rPr>
            <w:noProof/>
            <w:webHidden/>
          </w:rPr>
          <w:fldChar w:fldCharType="separate"/>
        </w:r>
        <w:r>
          <w:rPr>
            <w:noProof/>
            <w:webHidden/>
          </w:rPr>
          <w:t>40</w:t>
        </w:r>
        <w:r>
          <w:rPr>
            <w:noProof/>
            <w:webHidden/>
          </w:rPr>
          <w:fldChar w:fldCharType="end"/>
        </w:r>
      </w:hyperlink>
    </w:p>
    <w:p w14:paraId="04BD732E" w14:textId="7DBCEBFC" w:rsidR="0089027C" w:rsidRDefault="0089027C">
      <w:pPr>
        <w:pStyle w:val="Sumrio2"/>
        <w:rPr>
          <w:rFonts w:asciiTheme="minorHAnsi" w:eastAsiaTheme="minorEastAsia" w:hAnsiTheme="minorHAnsi" w:cstheme="minorBidi"/>
          <w:noProof/>
          <w:kern w:val="2"/>
          <w:sz w:val="24"/>
          <w:szCs w:val="24"/>
          <w14:ligatures w14:val="standardContextual"/>
        </w:rPr>
      </w:pPr>
      <w:hyperlink w:anchor="_Toc193111592" w:history="1">
        <w:r w:rsidRPr="002A2EEC">
          <w:rPr>
            <w:rStyle w:val="Hyperlink"/>
            <w:rFonts w:cstheme="minorHAnsi"/>
            <w:noProof/>
          </w:rPr>
          <w:t>16. REGISTRO DE ALTERAÇÕES</w:t>
        </w:r>
        <w:r>
          <w:rPr>
            <w:noProof/>
            <w:webHidden/>
          </w:rPr>
          <w:tab/>
        </w:r>
        <w:r>
          <w:rPr>
            <w:noProof/>
            <w:webHidden/>
          </w:rPr>
          <w:fldChar w:fldCharType="begin"/>
        </w:r>
        <w:r>
          <w:rPr>
            <w:noProof/>
            <w:webHidden/>
          </w:rPr>
          <w:instrText xml:space="preserve"> PAGEREF _Toc193111592 \h </w:instrText>
        </w:r>
        <w:r>
          <w:rPr>
            <w:noProof/>
            <w:webHidden/>
          </w:rPr>
        </w:r>
        <w:r>
          <w:rPr>
            <w:noProof/>
            <w:webHidden/>
          </w:rPr>
          <w:fldChar w:fldCharType="separate"/>
        </w:r>
        <w:r>
          <w:rPr>
            <w:noProof/>
            <w:webHidden/>
          </w:rPr>
          <w:t>41</w:t>
        </w:r>
        <w:r>
          <w:rPr>
            <w:noProof/>
            <w:webHidden/>
          </w:rPr>
          <w:fldChar w:fldCharType="end"/>
        </w:r>
      </w:hyperlink>
    </w:p>
    <w:p w14:paraId="145012AA" w14:textId="72F84D6D" w:rsidR="00EB56AD" w:rsidRPr="00160D3D" w:rsidRDefault="002A68C8" w:rsidP="00AF6C3C">
      <w:pPr>
        <w:tabs>
          <w:tab w:val="right" w:leader="dot" w:pos="8494"/>
        </w:tabs>
        <w:ind w:left="142"/>
        <w:jc w:val="both"/>
      </w:pPr>
      <w:r w:rsidRPr="00160D3D">
        <w:rPr>
          <w:b/>
          <w:bCs/>
        </w:rPr>
        <w:fldChar w:fldCharType="end"/>
      </w:r>
    </w:p>
    <w:p w14:paraId="5EE8BA3B" w14:textId="77777777" w:rsidR="00EB56AD" w:rsidRPr="00160D3D" w:rsidRDefault="00EB56AD">
      <w:pPr>
        <w:spacing w:after="0" w:line="240" w:lineRule="auto"/>
      </w:pPr>
      <w:r w:rsidRPr="00160D3D">
        <w:br w:type="page"/>
      </w:r>
    </w:p>
    <w:p w14:paraId="213D454C" w14:textId="77777777" w:rsidR="00A06DE7" w:rsidRPr="00160D3D" w:rsidRDefault="009A3F8C" w:rsidP="005B4ED8">
      <w:pPr>
        <w:pStyle w:val="Ttulo2"/>
        <w:rPr>
          <w:rFonts w:asciiTheme="minorHAnsi" w:hAnsiTheme="minorHAnsi" w:cstheme="minorHAnsi"/>
        </w:rPr>
      </w:pPr>
      <w:bookmarkStart w:id="0" w:name="_Toc193111533"/>
      <w:r w:rsidRPr="00160D3D">
        <w:rPr>
          <w:rFonts w:asciiTheme="minorHAnsi" w:hAnsiTheme="minorHAnsi" w:cstheme="minorHAnsi"/>
          <w:i w:val="0"/>
          <w:sz w:val="32"/>
        </w:rPr>
        <w:lastRenderedPageBreak/>
        <w:t>APRESENTAÇÃO</w:t>
      </w:r>
      <w:bookmarkEnd w:id="0"/>
    </w:p>
    <w:p w14:paraId="4698429C" w14:textId="77777777" w:rsidR="00A06DE7" w:rsidRPr="00160D3D" w:rsidRDefault="00A06DE7" w:rsidP="00613C8C">
      <w:pPr>
        <w:spacing w:after="0" w:line="360" w:lineRule="auto"/>
        <w:ind w:firstLine="708"/>
        <w:jc w:val="both"/>
        <w:rPr>
          <w:b/>
          <w:bCs/>
          <w:sz w:val="24"/>
          <w:szCs w:val="24"/>
        </w:rPr>
      </w:pPr>
    </w:p>
    <w:p w14:paraId="5A4037E2" w14:textId="77777777" w:rsidR="00A06DE7" w:rsidRPr="00160D3D" w:rsidRDefault="00A06DE7" w:rsidP="00613C8C">
      <w:pPr>
        <w:spacing w:after="0" w:line="360" w:lineRule="auto"/>
        <w:ind w:firstLine="708"/>
        <w:jc w:val="both"/>
        <w:rPr>
          <w:sz w:val="24"/>
          <w:szCs w:val="24"/>
        </w:rPr>
      </w:pPr>
      <w:r w:rsidRPr="00160D3D">
        <w:rPr>
          <w:sz w:val="24"/>
          <w:szCs w:val="24"/>
        </w:rPr>
        <w:t xml:space="preserve">A Bruning </w:t>
      </w:r>
      <w:proofErr w:type="spellStart"/>
      <w:r w:rsidRPr="00160D3D">
        <w:rPr>
          <w:sz w:val="24"/>
          <w:szCs w:val="24"/>
        </w:rPr>
        <w:t>Tecnometal</w:t>
      </w:r>
      <w:proofErr w:type="spellEnd"/>
      <w:r w:rsidRPr="00160D3D">
        <w:rPr>
          <w:sz w:val="24"/>
          <w:szCs w:val="24"/>
        </w:rPr>
        <w:t xml:space="preserve"> Ltda vem adotando medidas que visam melhorar e aprimorar continuamente o relacionamento</w:t>
      </w:r>
      <w:r w:rsidR="0059325B" w:rsidRPr="00160D3D">
        <w:rPr>
          <w:sz w:val="24"/>
          <w:szCs w:val="24"/>
        </w:rPr>
        <w:t xml:space="preserve"> com sua cadeia de fornecimento,</w:t>
      </w:r>
      <w:r w:rsidRPr="00160D3D">
        <w:rPr>
          <w:sz w:val="24"/>
          <w:szCs w:val="24"/>
        </w:rPr>
        <w:t xml:space="preserve"> a fim de melhorar a qualidade e a confiabilidade nos processos que envolvem componentes comprados ou serviços de terceiros. Para colaborar com este processo, esta é a </w:t>
      </w:r>
      <w:r w:rsidR="005B4ED8" w:rsidRPr="00160D3D">
        <w:rPr>
          <w:sz w:val="24"/>
          <w:szCs w:val="24"/>
        </w:rPr>
        <w:t>segund</w:t>
      </w:r>
      <w:r w:rsidRPr="00160D3D">
        <w:rPr>
          <w:sz w:val="24"/>
          <w:szCs w:val="24"/>
        </w:rPr>
        <w:t xml:space="preserve">a edição do Manual </w:t>
      </w:r>
      <w:r w:rsidR="005B4ED8" w:rsidRPr="00160D3D">
        <w:rPr>
          <w:sz w:val="24"/>
          <w:szCs w:val="24"/>
        </w:rPr>
        <w:t xml:space="preserve">da Qualidade </w:t>
      </w:r>
      <w:r w:rsidRPr="00160D3D">
        <w:rPr>
          <w:sz w:val="24"/>
          <w:szCs w:val="24"/>
        </w:rPr>
        <w:t>de Fornecedores, que traz esclarecimentos sobre todas as práticas que regem o relacionamento entre a Bruning e a sua cadeia de suprimentos.</w:t>
      </w:r>
    </w:p>
    <w:p w14:paraId="6CACB171" w14:textId="77777777" w:rsidR="00A06DE7" w:rsidRPr="00160D3D" w:rsidRDefault="00A06DE7" w:rsidP="00613C8C">
      <w:pPr>
        <w:spacing w:after="0" w:line="360" w:lineRule="auto"/>
        <w:ind w:firstLine="708"/>
        <w:jc w:val="both"/>
        <w:rPr>
          <w:sz w:val="24"/>
          <w:szCs w:val="24"/>
        </w:rPr>
      </w:pPr>
      <w:r w:rsidRPr="00160D3D">
        <w:rPr>
          <w:sz w:val="24"/>
          <w:szCs w:val="24"/>
        </w:rPr>
        <w:t>Os procedimentos e requisitos adotados neste manual tem sido prática comum junto à grande maioria dos clientes da Bruning, e resultam em ações mais eficientes e eficazes no desenvolvimento de produtos e processos. Considerando a importância dos fornecedores no processo produtivo da Bruning, é necessário que a cadeia de fornecimento também esteja engajada e comprometida com estes requisitos.</w:t>
      </w:r>
    </w:p>
    <w:p w14:paraId="38201BCF" w14:textId="77777777" w:rsidR="00A06DE7" w:rsidRPr="00160D3D" w:rsidRDefault="00A06DE7" w:rsidP="00613C8C">
      <w:pPr>
        <w:spacing w:after="0" w:line="360" w:lineRule="auto"/>
        <w:ind w:firstLine="708"/>
        <w:jc w:val="both"/>
        <w:rPr>
          <w:sz w:val="24"/>
          <w:szCs w:val="24"/>
        </w:rPr>
      </w:pPr>
      <w:r w:rsidRPr="00160D3D">
        <w:rPr>
          <w:sz w:val="24"/>
          <w:szCs w:val="24"/>
        </w:rPr>
        <w:t xml:space="preserve">Para quaisquer dúvidas ou esclarecimentos necessários, as equipes de </w:t>
      </w:r>
      <w:r w:rsidR="0059325B" w:rsidRPr="00160D3D">
        <w:rPr>
          <w:sz w:val="24"/>
          <w:szCs w:val="24"/>
        </w:rPr>
        <w:t>C</w:t>
      </w:r>
      <w:r w:rsidRPr="00160D3D">
        <w:rPr>
          <w:sz w:val="24"/>
          <w:szCs w:val="24"/>
        </w:rPr>
        <w:t xml:space="preserve">ompras e </w:t>
      </w:r>
      <w:r w:rsidR="004F0420" w:rsidRPr="00160D3D">
        <w:rPr>
          <w:sz w:val="24"/>
          <w:szCs w:val="24"/>
        </w:rPr>
        <w:t>EDF</w:t>
      </w:r>
      <w:r w:rsidRPr="00160D3D">
        <w:rPr>
          <w:sz w:val="24"/>
          <w:szCs w:val="24"/>
        </w:rPr>
        <w:t xml:space="preserve"> da Bruning </w:t>
      </w:r>
      <w:proofErr w:type="spellStart"/>
      <w:r w:rsidRPr="00160D3D">
        <w:rPr>
          <w:sz w:val="24"/>
          <w:szCs w:val="24"/>
        </w:rPr>
        <w:t>Tecnometal</w:t>
      </w:r>
      <w:proofErr w:type="spellEnd"/>
      <w:r w:rsidRPr="00160D3D">
        <w:rPr>
          <w:sz w:val="24"/>
          <w:szCs w:val="24"/>
        </w:rPr>
        <w:t xml:space="preserve"> estarão à disposição para auxiliar no que for preciso.</w:t>
      </w:r>
    </w:p>
    <w:p w14:paraId="42D7B36F" w14:textId="77777777" w:rsidR="00292760" w:rsidRPr="00160D3D" w:rsidRDefault="00A06DE7" w:rsidP="00613C8C">
      <w:pPr>
        <w:spacing w:after="0" w:line="360" w:lineRule="auto"/>
        <w:ind w:firstLine="708"/>
        <w:jc w:val="both"/>
        <w:rPr>
          <w:sz w:val="24"/>
          <w:szCs w:val="24"/>
        </w:rPr>
      </w:pPr>
      <w:r w:rsidRPr="00160D3D">
        <w:rPr>
          <w:sz w:val="24"/>
          <w:szCs w:val="24"/>
        </w:rPr>
        <w:t>Atenciosamente,</w:t>
      </w:r>
    </w:p>
    <w:p w14:paraId="680B7DFE" w14:textId="528FACFF" w:rsidR="00A03C7A" w:rsidRPr="00160D3D" w:rsidRDefault="00A03C7A" w:rsidP="00613C8C">
      <w:pPr>
        <w:spacing w:after="0" w:line="360" w:lineRule="auto"/>
        <w:ind w:firstLine="708"/>
        <w:jc w:val="both"/>
        <w:rPr>
          <w:sz w:val="24"/>
          <w:szCs w:val="24"/>
        </w:rPr>
      </w:pPr>
    </w:p>
    <w:p w14:paraId="1BED5CDB" w14:textId="40072092" w:rsidR="0059325B" w:rsidRPr="00160D3D" w:rsidRDefault="006B1960" w:rsidP="00387A1D">
      <w:pPr>
        <w:jc w:val="center"/>
        <w:rPr>
          <w:noProof/>
          <w:color w:val="FF0000"/>
          <w:lang w:eastAsia="pt-BR"/>
        </w:rPr>
      </w:pPr>
      <w:r>
        <w:rPr>
          <w:noProof/>
          <w:color w:val="FF0000"/>
          <w:lang w:eastAsia="pt-BR"/>
        </w:rPr>
        <w:drawing>
          <wp:anchor distT="0" distB="0" distL="114300" distR="114300" simplePos="0" relativeHeight="251675136" behindDoc="0" locked="0" layoutInCell="1" allowOverlap="1" wp14:anchorId="6C79582E" wp14:editId="1202FBBC">
            <wp:simplePos x="0" y="0"/>
            <wp:positionH relativeFrom="column">
              <wp:posOffset>1599565</wp:posOffset>
            </wp:positionH>
            <wp:positionV relativeFrom="paragraph">
              <wp:posOffset>34290</wp:posOffset>
            </wp:positionV>
            <wp:extent cx="2196000" cy="669600"/>
            <wp:effectExtent l="0" t="0" r="0" b="16510"/>
            <wp:wrapNone/>
            <wp:docPr id="143988757" name="Imagem 4" descr="Uma imagem contendo 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88757" name="Imagem 4" descr="Uma imagem contendo Diagrama&#10;&#10;Descrição gerada automaticamente"/>
                    <pic:cNvPicPr/>
                  </pic:nvPicPr>
                  <pic:blipFill rotWithShape="1">
                    <a:blip r:embed="rId10"/>
                    <a:srcRect t="15081" b="62077"/>
                    <a:stretch/>
                  </pic:blipFill>
                  <pic:spPr bwMode="auto">
                    <a:xfrm rot="21540000">
                      <a:off x="0" y="0"/>
                      <a:ext cx="2196000" cy="669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100064" w14:textId="77777777" w:rsidR="00387A1D" w:rsidRPr="00160D3D" w:rsidRDefault="00387A1D" w:rsidP="0059325B">
      <w:pPr>
        <w:jc w:val="center"/>
        <w:rPr>
          <w:noProof/>
          <w:lang w:eastAsia="pt-BR"/>
        </w:rPr>
      </w:pPr>
      <w:r w:rsidRPr="00160D3D">
        <w:rPr>
          <w:noProof/>
          <w:lang w:eastAsia="pt-BR"/>
        </w:rPr>
        <w:t>_____________________________</w:t>
      </w:r>
    </w:p>
    <w:p w14:paraId="0CEBFD6F" w14:textId="2A9C8334" w:rsidR="00387A1D" w:rsidRPr="00160D3D" w:rsidRDefault="0031103B" w:rsidP="00387A1D">
      <w:pPr>
        <w:spacing w:after="0" w:line="240" w:lineRule="auto"/>
        <w:jc w:val="center"/>
        <w:rPr>
          <w:noProof/>
          <w:lang w:eastAsia="pt-BR"/>
        </w:rPr>
      </w:pPr>
      <w:r>
        <w:rPr>
          <w:noProof/>
          <w:lang w:eastAsia="pt-BR"/>
        </w:rPr>
        <w:t>Yago Martins Pereira</w:t>
      </w:r>
    </w:p>
    <w:p w14:paraId="54663D9A" w14:textId="77777777" w:rsidR="00387A1D" w:rsidRPr="00160D3D" w:rsidRDefault="00387A1D" w:rsidP="00387A1D">
      <w:pPr>
        <w:spacing w:line="240" w:lineRule="auto"/>
        <w:jc w:val="center"/>
        <w:rPr>
          <w:noProof/>
          <w:sz w:val="20"/>
          <w:lang w:eastAsia="pt-BR"/>
        </w:rPr>
      </w:pPr>
      <w:r w:rsidRPr="0031103B">
        <w:rPr>
          <w:noProof/>
          <w:sz w:val="20"/>
          <w:lang w:eastAsia="pt-BR"/>
        </w:rPr>
        <w:t>Supervisor de Suprimentos</w:t>
      </w:r>
    </w:p>
    <w:p w14:paraId="71561236" w14:textId="77777777" w:rsidR="003051BD" w:rsidRPr="00160D3D" w:rsidRDefault="003051BD" w:rsidP="00387A1D">
      <w:pPr>
        <w:spacing w:line="240" w:lineRule="auto"/>
        <w:jc w:val="center"/>
        <w:rPr>
          <w:noProof/>
          <w:lang w:eastAsia="pt-BR"/>
        </w:rPr>
      </w:pPr>
    </w:p>
    <w:p w14:paraId="0E059695" w14:textId="77777777" w:rsidR="00A03C7A" w:rsidRPr="00160D3D" w:rsidRDefault="00387A1D" w:rsidP="00387A1D">
      <w:pPr>
        <w:rPr>
          <w:noProof/>
          <w:lang w:eastAsia="pt-BR"/>
        </w:rPr>
      </w:pPr>
      <w:r w:rsidRPr="00160D3D">
        <w:rPr>
          <w:noProof/>
          <w:lang w:eastAsia="pt-BR"/>
        </w:rPr>
        <w:drawing>
          <wp:anchor distT="0" distB="0" distL="114300" distR="114300" simplePos="0" relativeHeight="251673088" behindDoc="1" locked="0" layoutInCell="1" allowOverlap="1" wp14:anchorId="09C235ED" wp14:editId="7A9B762C">
            <wp:simplePos x="0" y="0"/>
            <wp:positionH relativeFrom="column">
              <wp:posOffset>1551940</wp:posOffset>
            </wp:positionH>
            <wp:positionV relativeFrom="paragraph">
              <wp:posOffset>61595</wp:posOffset>
            </wp:positionV>
            <wp:extent cx="2072005" cy="800100"/>
            <wp:effectExtent l="0" t="0" r="4445" b="0"/>
            <wp:wrapNone/>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t="-1" b="27418"/>
                    <a:stretch/>
                  </pic:blipFill>
                  <pic:spPr bwMode="auto">
                    <a:xfrm>
                      <a:off x="0" y="0"/>
                      <a:ext cx="2072005" cy="800100"/>
                    </a:xfrm>
                    <a:prstGeom prst="rect">
                      <a:avLst/>
                    </a:prstGeom>
                    <a:ln>
                      <a:noFill/>
                    </a:ln>
                    <a:extLst>
                      <a:ext uri="{53640926-AAD7-44D8-BBD7-CCE9431645EC}">
                        <a14:shadowObscured xmlns:a14="http://schemas.microsoft.com/office/drawing/2010/main"/>
                      </a:ext>
                    </a:extLst>
                  </pic:spPr>
                </pic:pic>
              </a:graphicData>
            </a:graphic>
          </wp:anchor>
        </w:drawing>
      </w:r>
    </w:p>
    <w:p w14:paraId="076E9A70" w14:textId="77777777" w:rsidR="00387A1D" w:rsidRPr="00160D3D" w:rsidRDefault="00387A1D" w:rsidP="0059325B">
      <w:pPr>
        <w:jc w:val="center"/>
        <w:rPr>
          <w:noProof/>
          <w:lang w:eastAsia="pt-BR"/>
        </w:rPr>
      </w:pPr>
    </w:p>
    <w:p w14:paraId="39277907" w14:textId="77777777" w:rsidR="0059325B" w:rsidRPr="00160D3D" w:rsidRDefault="0059325B" w:rsidP="0059325B">
      <w:pPr>
        <w:jc w:val="center"/>
      </w:pPr>
    </w:p>
    <w:p w14:paraId="3A5AE02E" w14:textId="77777777" w:rsidR="00387A1D" w:rsidRPr="00160D3D" w:rsidRDefault="00387A1D" w:rsidP="003051BD">
      <w:pPr>
        <w:spacing w:line="240" w:lineRule="auto"/>
        <w:ind w:hanging="142"/>
        <w:jc w:val="center"/>
        <w:rPr>
          <w:sz w:val="20"/>
        </w:rPr>
      </w:pPr>
      <w:r w:rsidRPr="00160D3D">
        <w:rPr>
          <w:sz w:val="20"/>
        </w:rPr>
        <w:t>Gerente de Suprimentos</w:t>
      </w:r>
    </w:p>
    <w:p w14:paraId="4B5707FF" w14:textId="77777777" w:rsidR="003051BD" w:rsidRPr="00160D3D" w:rsidRDefault="003051BD" w:rsidP="003051BD">
      <w:pPr>
        <w:spacing w:line="240" w:lineRule="auto"/>
        <w:jc w:val="center"/>
        <w:rPr>
          <w:sz w:val="20"/>
        </w:rPr>
      </w:pPr>
    </w:p>
    <w:p w14:paraId="64DA9FD2" w14:textId="77777777" w:rsidR="00183590" w:rsidRPr="00160D3D" w:rsidRDefault="00960959" w:rsidP="0059325B">
      <w:pPr>
        <w:jc w:val="center"/>
      </w:pPr>
      <w:r w:rsidRPr="00160D3D">
        <w:rPr>
          <w:noProof/>
          <w:lang w:eastAsia="pt-BR"/>
        </w:rPr>
        <w:drawing>
          <wp:anchor distT="0" distB="0" distL="114300" distR="114300" simplePos="0" relativeHeight="251674112" behindDoc="1" locked="0" layoutInCell="1" allowOverlap="1" wp14:anchorId="39117537" wp14:editId="6DCA82F0">
            <wp:simplePos x="0" y="0"/>
            <wp:positionH relativeFrom="column">
              <wp:posOffset>1777365</wp:posOffset>
            </wp:positionH>
            <wp:positionV relativeFrom="paragraph">
              <wp:posOffset>635</wp:posOffset>
            </wp:positionV>
            <wp:extent cx="1847088" cy="1131794"/>
            <wp:effectExtent l="0" t="0" r="1270" b="0"/>
            <wp:wrapNone/>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847088" cy="1131794"/>
                    </a:xfrm>
                    <a:prstGeom prst="rect">
                      <a:avLst/>
                    </a:prstGeom>
                  </pic:spPr>
                </pic:pic>
              </a:graphicData>
            </a:graphic>
          </wp:anchor>
        </w:drawing>
      </w:r>
    </w:p>
    <w:p w14:paraId="3232217E" w14:textId="77777777" w:rsidR="00BC5949" w:rsidRPr="00160D3D" w:rsidRDefault="00BC5949" w:rsidP="00C05AAA">
      <w:pPr>
        <w:rPr>
          <w:rFonts w:asciiTheme="minorHAnsi" w:eastAsia="Times New Roman" w:hAnsiTheme="minorHAnsi" w:cstheme="minorHAnsi"/>
          <w:b/>
          <w:iCs/>
          <w:sz w:val="32"/>
          <w:szCs w:val="28"/>
        </w:rPr>
      </w:pPr>
    </w:p>
    <w:p w14:paraId="483BAF52" w14:textId="77777777" w:rsidR="00A661B9" w:rsidRPr="00160D3D" w:rsidRDefault="00A661B9" w:rsidP="00C05AAA">
      <w:pPr>
        <w:rPr>
          <w:rFonts w:asciiTheme="minorHAnsi" w:eastAsia="Times New Roman" w:hAnsiTheme="minorHAnsi" w:cstheme="minorHAnsi"/>
          <w:b/>
          <w:iCs/>
          <w:sz w:val="32"/>
          <w:szCs w:val="28"/>
        </w:rPr>
      </w:pPr>
    </w:p>
    <w:p w14:paraId="34C1C0BF" w14:textId="77777777" w:rsidR="00A06DE7" w:rsidRPr="00160D3D" w:rsidRDefault="00CA271F" w:rsidP="00C05AAA">
      <w:pPr>
        <w:rPr>
          <w:rFonts w:ascii="Cambria" w:eastAsia="Times New Roman" w:hAnsi="Cambria" w:cs="Times New Roman"/>
          <w:b/>
          <w:sz w:val="28"/>
          <w:szCs w:val="28"/>
        </w:rPr>
      </w:pPr>
      <w:r w:rsidRPr="00160D3D">
        <w:rPr>
          <w:rFonts w:asciiTheme="minorHAnsi" w:eastAsia="Times New Roman" w:hAnsiTheme="minorHAnsi" w:cstheme="minorHAnsi"/>
          <w:b/>
          <w:iCs/>
          <w:sz w:val="32"/>
          <w:szCs w:val="28"/>
        </w:rPr>
        <w:lastRenderedPageBreak/>
        <w:t>1. INTRODUÇÃO</w:t>
      </w:r>
    </w:p>
    <w:p w14:paraId="080C1EB4" w14:textId="77777777" w:rsidR="00A06DE7" w:rsidRPr="00160D3D" w:rsidRDefault="00A06DE7" w:rsidP="00613C8C">
      <w:pPr>
        <w:spacing w:after="0" w:line="360" w:lineRule="auto"/>
        <w:ind w:firstLine="708"/>
        <w:jc w:val="both"/>
        <w:rPr>
          <w:sz w:val="24"/>
          <w:szCs w:val="24"/>
        </w:rPr>
      </w:pPr>
    </w:p>
    <w:p w14:paraId="5402A586" w14:textId="77777777" w:rsidR="00A06DE7" w:rsidRPr="00160D3D" w:rsidRDefault="00A06DE7" w:rsidP="00613C8C">
      <w:pPr>
        <w:spacing w:after="0" w:line="360" w:lineRule="auto"/>
        <w:ind w:firstLine="708"/>
        <w:jc w:val="both"/>
        <w:rPr>
          <w:sz w:val="24"/>
          <w:szCs w:val="24"/>
        </w:rPr>
      </w:pPr>
      <w:r w:rsidRPr="00160D3D">
        <w:rPr>
          <w:sz w:val="24"/>
          <w:szCs w:val="24"/>
        </w:rPr>
        <w:t xml:space="preserve">As informações contidas neste Manual de Fornecedores </w:t>
      </w:r>
      <w:r w:rsidR="006D31EA" w:rsidRPr="00160D3D">
        <w:rPr>
          <w:sz w:val="24"/>
          <w:szCs w:val="24"/>
        </w:rPr>
        <w:t xml:space="preserve">servem </w:t>
      </w:r>
      <w:r w:rsidRPr="00160D3D">
        <w:rPr>
          <w:sz w:val="24"/>
          <w:szCs w:val="24"/>
        </w:rPr>
        <w:t>como um guia geral de procedimentos</w:t>
      </w:r>
      <w:r w:rsidR="006D31EA" w:rsidRPr="00160D3D">
        <w:rPr>
          <w:sz w:val="24"/>
          <w:szCs w:val="24"/>
        </w:rPr>
        <w:t>,</w:t>
      </w:r>
      <w:r w:rsidRPr="00160D3D">
        <w:rPr>
          <w:sz w:val="24"/>
          <w:szCs w:val="24"/>
        </w:rPr>
        <w:t xml:space="preserve"> que devem ser atendidos pelos fornecedores e prestadores de serviços da Bruning. Os requisitos nele apresentados são necessários para garantir a qualidade dos produtos e serviços fornecidos aos nossos clientes, bem como permitir o crescimento sustentável</w:t>
      </w:r>
      <w:r w:rsidR="006D31EA" w:rsidRPr="00160D3D">
        <w:rPr>
          <w:sz w:val="24"/>
          <w:szCs w:val="24"/>
        </w:rPr>
        <w:t>,</w:t>
      </w:r>
      <w:r w:rsidRPr="00160D3D">
        <w:rPr>
          <w:sz w:val="24"/>
          <w:szCs w:val="24"/>
        </w:rPr>
        <w:t xml:space="preserve"> através da parceria da Bruning</w:t>
      </w:r>
      <w:r w:rsidR="005B4ED8" w:rsidRPr="00160D3D">
        <w:rPr>
          <w:sz w:val="24"/>
          <w:szCs w:val="24"/>
        </w:rPr>
        <w:t xml:space="preserve"> </w:t>
      </w:r>
      <w:r w:rsidRPr="00160D3D">
        <w:rPr>
          <w:sz w:val="24"/>
          <w:szCs w:val="24"/>
        </w:rPr>
        <w:t>com a sua cadeia de suprimentos. Alinhado à sua visão de negócio, missão e valores, a Bruning reconhece o importante papel desempenhado por fornecedores, os quais são fatores de forte influência nos resultados do negócio.</w:t>
      </w:r>
    </w:p>
    <w:p w14:paraId="0494E01F" w14:textId="77777777" w:rsidR="00A06DE7" w:rsidRPr="00160D3D" w:rsidRDefault="00A06DE7" w:rsidP="00CF219F">
      <w:pPr>
        <w:spacing w:after="0" w:line="360" w:lineRule="auto"/>
        <w:jc w:val="both"/>
        <w:rPr>
          <w:sz w:val="24"/>
          <w:szCs w:val="24"/>
        </w:rPr>
      </w:pPr>
    </w:p>
    <w:p w14:paraId="5E66C1F4" w14:textId="77777777" w:rsidR="00A06DE7" w:rsidRPr="00160D3D" w:rsidRDefault="00CA271F" w:rsidP="00BB2827">
      <w:pPr>
        <w:pStyle w:val="Ttulo2"/>
        <w:rPr>
          <w:rFonts w:asciiTheme="minorHAnsi" w:hAnsiTheme="minorHAnsi" w:cstheme="minorHAnsi"/>
          <w:i w:val="0"/>
          <w:sz w:val="32"/>
        </w:rPr>
      </w:pPr>
      <w:bookmarkStart w:id="1" w:name="_Toc193111534"/>
      <w:r w:rsidRPr="00160D3D">
        <w:rPr>
          <w:rFonts w:asciiTheme="minorHAnsi" w:hAnsiTheme="minorHAnsi" w:cstheme="minorHAnsi"/>
          <w:i w:val="0"/>
          <w:sz w:val="32"/>
        </w:rPr>
        <w:t>2. OBJETIVOS</w:t>
      </w:r>
      <w:bookmarkEnd w:id="1"/>
    </w:p>
    <w:p w14:paraId="272B8C6D" w14:textId="77777777" w:rsidR="00A06DE7" w:rsidRPr="00160D3D" w:rsidRDefault="00A06DE7" w:rsidP="00613C8C">
      <w:pPr>
        <w:spacing w:after="0" w:line="360" w:lineRule="auto"/>
        <w:ind w:firstLine="708"/>
        <w:jc w:val="both"/>
        <w:rPr>
          <w:b/>
          <w:bCs/>
          <w:sz w:val="24"/>
          <w:szCs w:val="24"/>
        </w:rPr>
      </w:pPr>
    </w:p>
    <w:p w14:paraId="4CB702D2" w14:textId="77777777" w:rsidR="00A06DE7" w:rsidRPr="00160D3D" w:rsidRDefault="00A06DE7" w:rsidP="00613C8C">
      <w:pPr>
        <w:spacing w:after="0" w:line="360" w:lineRule="auto"/>
        <w:ind w:firstLine="708"/>
        <w:jc w:val="both"/>
        <w:rPr>
          <w:sz w:val="24"/>
          <w:szCs w:val="24"/>
        </w:rPr>
      </w:pPr>
      <w:r w:rsidRPr="00160D3D">
        <w:rPr>
          <w:sz w:val="24"/>
          <w:szCs w:val="24"/>
        </w:rPr>
        <w:t>Considerando a estratégia de desenvolvimento da cadeia de fornecedores Bruning, o objetivo primário deste manual é apresentar e formalizar os requisitos da Bruning junto à sua cadeia de suprimentos (fornecedores e prestadores de serviços). Objetivando relacionamentos de longo prazo, a Bruning quer que o fornecedor conheça e aplique os procedimentos apresentados, bem como t</w:t>
      </w:r>
      <w:r w:rsidR="006D31EA" w:rsidRPr="00160D3D">
        <w:rPr>
          <w:sz w:val="24"/>
          <w:szCs w:val="24"/>
        </w:rPr>
        <w:t>rabalhe focado na melhoria contí</w:t>
      </w:r>
      <w:r w:rsidRPr="00160D3D">
        <w:rPr>
          <w:sz w:val="24"/>
          <w:szCs w:val="24"/>
        </w:rPr>
        <w:t>nua dos seus processos. Além dos requisitos apresentados, cabe aos fornecedores e prestadores de serviços conhecerem e atenderem de forma satisfatória a todos os requisitos legais que estão relacionados ao seu ramo de atividade.</w:t>
      </w:r>
    </w:p>
    <w:p w14:paraId="23F4083C" w14:textId="77777777" w:rsidR="001E04EE" w:rsidRPr="00160D3D" w:rsidRDefault="001E04EE" w:rsidP="00613C8C">
      <w:pPr>
        <w:spacing w:after="0" w:line="360" w:lineRule="auto"/>
        <w:ind w:firstLine="708"/>
        <w:jc w:val="both"/>
        <w:rPr>
          <w:sz w:val="24"/>
          <w:szCs w:val="24"/>
        </w:rPr>
      </w:pPr>
    </w:p>
    <w:p w14:paraId="63ECA662" w14:textId="77777777" w:rsidR="001C2B58" w:rsidRPr="00160D3D" w:rsidRDefault="001E04EE" w:rsidP="001C2B58">
      <w:pPr>
        <w:pStyle w:val="Ttulo3"/>
        <w:rPr>
          <w:rFonts w:asciiTheme="minorHAnsi" w:hAnsiTheme="minorHAnsi" w:cstheme="minorHAnsi"/>
          <w:color w:val="auto"/>
        </w:rPr>
      </w:pPr>
      <w:bookmarkStart w:id="2" w:name="_Toc193111535"/>
      <w:r w:rsidRPr="00160D3D">
        <w:rPr>
          <w:rFonts w:asciiTheme="minorHAnsi" w:hAnsiTheme="minorHAnsi" w:cstheme="minorHAnsi"/>
          <w:color w:val="auto"/>
        </w:rPr>
        <w:t>2.1. OBJETIVOS ESPECÍFICOS</w:t>
      </w:r>
      <w:bookmarkEnd w:id="2"/>
    </w:p>
    <w:p w14:paraId="08B7ED79" w14:textId="77777777" w:rsidR="0039500B" w:rsidRPr="00160D3D" w:rsidRDefault="0039500B" w:rsidP="0039500B"/>
    <w:p w14:paraId="131DF5B4" w14:textId="20D0B57A" w:rsidR="001E04EE" w:rsidRPr="00160D3D" w:rsidRDefault="001E04EE" w:rsidP="00125F01">
      <w:pPr>
        <w:spacing w:after="0" w:line="360" w:lineRule="auto"/>
        <w:ind w:firstLine="708"/>
        <w:jc w:val="both"/>
        <w:rPr>
          <w:sz w:val="24"/>
          <w:szCs w:val="24"/>
        </w:rPr>
      </w:pPr>
      <w:r w:rsidRPr="00160D3D">
        <w:tab/>
      </w:r>
      <w:r w:rsidRPr="00160D3D">
        <w:rPr>
          <w:sz w:val="24"/>
          <w:szCs w:val="24"/>
        </w:rPr>
        <w:t>A Bruning define como objetivo para todos seus fornecedores produ</w:t>
      </w:r>
      <w:r w:rsidR="005746B3">
        <w:rPr>
          <w:sz w:val="24"/>
          <w:szCs w:val="24"/>
        </w:rPr>
        <w:t>tivos o desempenho mínimo de 70% no IDF</w:t>
      </w:r>
      <w:r w:rsidRPr="00160D3D">
        <w:rPr>
          <w:sz w:val="24"/>
          <w:szCs w:val="24"/>
        </w:rPr>
        <w:t>, salvo quando definidos Objetivos e Metas individualmente</w:t>
      </w:r>
      <w:r w:rsidR="00125F01" w:rsidRPr="00160D3D">
        <w:rPr>
          <w:sz w:val="24"/>
          <w:szCs w:val="24"/>
        </w:rPr>
        <w:t xml:space="preserve"> e formalmente</w:t>
      </w:r>
      <w:r w:rsidRPr="00160D3D">
        <w:rPr>
          <w:sz w:val="24"/>
          <w:szCs w:val="24"/>
        </w:rPr>
        <w:t xml:space="preserve"> entre Bruning e Fornecedor.</w:t>
      </w:r>
    </w:p>
    <w:p w14:paraId="7F67BD73" w14:textId="77777777" w:rsidR="00A06DE7" w:rsidRPr="00160D3D" w:rsidRDefault="00A06DE7" w:rsidP="00CF219F">
      <w:pPr>
        <w:spacing w:after="0" w:line="360" w:lineRule="auto"/>
        <w:jc w:val="both"/>
        <w:rPr>
          <w:sz w:val="24"/>
          <w:szCs w:val="24"/>
        </w:rPr>
      </w:pPr>
    </w:p>
    <w:p w14:paraId="49DBD46C" w14:textId="77777777" w:rsidR="00A06DE7" w:rsidRPr="00160D3D" w:rsidRDefault="00A06DE7" w:rsidP="00CF219F">
      <w:pPr>
        <w:spacing w:after="0" w:line="360" w:lineRule="auto"/>
        <w:jc w:val="both"/>
        <w:rPr>
          <w:sz w:val="24"/>
          <w:szCs w:val="24"/>
        </w:rPr>
      </w:pPr>
    </w:p>
    <w:p w14:paraId="1170FF97" w14:textId="77777777" w:rsidR="00A06DE7" w:rsidRPr="00160D3D" w:rsidRDefault="00A06DE7" w:rsidP="00CF219F">
      <w:pPr>
        <w:spacing w:after="0" w:line="360" w:lineRule="auto"/>
        <w:jc w:val="both"/>
        <w:rPr>
          <w:sz w:val="24"/>
          <w:szCs w:val="24"/>
        </w:rPr>
      </w:pPr>
    </w:p>
    <w:p w14:paraId="3709FADB" w14:textId="77777777" w:rsidR="00A06DE7" w:rsidRPr="00160D3D" w:rsidRDefault="00CA271F" w:rsidP="00BB2827">
      <w:pPr>
        <w:pStyle w:val="Ttulo2"/>
        <w:rPr>
          <w:rFonts w:asciiTheme="minorHAnsi" w:hAnsiTheme="minorHAnsi" w:cstheme="minorHAnsi"/>
          <w:i w:val="0"/>
          <w:sz w:val="32"/>
        </w:rPr>
      </w:pPr>
      <w:bookmarkStart w:id="3" w:name="_Toc193111536"/>
      <w:r w:rsidRPr="00160D3D">
        <w:rPr>
          <w:rFonts w:asciiTheme="minorHAnsi" w:hAnsiTheme="minorHAnsi" w:cstheme="minorHAnsi"/>
          <w:i w:val="0"/>
          <w:sz w:val="32"/>
        </w:rPr>
        <w:lastRenderedPageBreak/>
        <w:t>3. TERMOS E DEFINIÇÕES</w:t>
      </w:r>
      <w:bookmarkEnd w:id="3"/>
    </w:p>
    <w:p w14:paraId="14E9637A" w14:textId="77777777" w:rsidR="00A06DE7" w:rsidRPr="00160D3D" w:rsidRDefault="00A06DE7" w:rsidP="00613C8C">
      <w:pPr>
        <w:spacing w:after="0" w:line="360" w:lineRule="auto"/>
        <w:ind w:firstLine="708"/>
        <w:jc w:val="both"/>
        <w:rPr>
          <w:sz w:val="24"/>
          <w:szCs w:val="24"/>
        </w:rPr>
      </w:pPr>
    </w:p>
    <w:p w14:paraId="5899F079" w14:textId="77777777" w:rsidR="00A06DE7" w:rsidRPr="00160D3D" w:rsidRDefault="00A06DE7" w:rsidP="00613C8C">
      <w:pPr>
        <w:spacing w:after="0" w:line="360" w:lineRule="auto"/>
        <w:ind w:firstLine="708"/>
        <w:jc w:val="both"/>
        <w:rPr>
          <w:sz w:val="24"/>
          <w:szCs w:val="24"/>
        </w:rPr>
      </w:pPr>
      <w:r w:rsidRPr="00160D3D">
        <w:rPr>
          <w:sz w:val="24"/>
          <w:szCs w:val="24"/>
        </w:rPr>
        <w:t>BT – Boletim Técnico</w:t>
      </w:r>
    </w:p>
    <w:p w14:paraId="24AB31CB" w14:textId="77777777" w:rsidR="00A06DE7" w:rsidRPr="00160D3D" w:rsidRDefault="00A06DE7" w:rsidP="00613C8C">
      <w:pPr>
        <w:spacing w:after="0" w:line="360" w:lineRule="auto"/>
        <w:ind w:firstLine="708"/>
        <w:jc w:val="both"/>
        <w:rPr>
          <w:sz w:val="24"/>
          <w:szCs w:val="24"/>
        </w:rPr>
      </w:pPr>
      <w:r w:rsidRPr="00160D3D">
        <w:rPr>
          <w:sz w:val="24"/>
          <w:szCs w:val="24"/>
        </w:rPr>
        <w:t>CA – Certificado de Aprovação</w:t>
      </w:r>
    </w:p>
    <w:p w14:paraId="56A1F86F" w14:textId="77777777" w:rsidR="00A06DE7" w:rsidRPr="00160D3D" w:rsidRDefault="00A06DE7" w:rsidP="00CA5558">
      <w:pPr>
        <w:pStyle w:val="Normal1"/>
        <w:spacing w:line="360" w:lineRule="auto"/>
        <w:ind w:firstLine="708"/>
        <w:rPr>
          <w:color w:val="auto"/>
          <w:sz w:val="24"/>
          <w:szCs w:val="24"/>
          <w:lang w:eastAsia="en-US"/>
        </w:rPr>
      </w:pPr>
      <w:r w:rsidRPr="00160D3D">
        <w:rPr>
          <w:color w:val="auto"/>
          <w:sz w:val="24"/>
          <w:szCs w:val="24"/>
          <w:lang w:eastAsia="en-US"/>
        </w:rPr>
        <w:t>CPK - Índice de Capabilidade de Processo</w:t>
      </w:r>
    </w:p>
    <w:p w14:paraId="1EC4A34D" w14:textId="77777777" w:rsidR="00845571" w:rsidRPr="00160D3D" w:rsidRDefault="00845571" w:rsidP="00CA5558">
      <w:pPr>
        <w:pStyle w:val="Normal1"/>
        <w:spacing w:line="360" w:lineRule="auto"/>
        <w:ind w:firstLine="708"/>
        <w:rPr>
          <w:color w:val="auto"/>
          <w:sz w:val="24"/>
          <w:szCs w:val="24"/>
          <w:lang w:val="en-US" w:eastAsia="en-US"/>
        </w:rPr>
      </w:pPr>
      <w:r w:rsidRPr="00160D3D">
        <w:rPr>
          <w:color w:val="auto"/>
          <w:sz w:val="24"/>
          <w:szCs w:val="24"/>
          <w:lang w:val="en-US" w:eastAsia="en-US"/>
        </w:rPr>
        <w:t xml:space="preserve">CIF – </w:t>
      </w:r>
      <w:r w:rsidR="00EB3601" w:rsidRPr="00160D3D">
        <w:rPr>
          <w:i/>
          <w:color w:val="auto"/>
          <w:sz w:val="24"/>
          <w:szCs w:val="24"/>
          <w:lang w:val="en-US" w:eastAsia="en-US"/>
        </w:rPr>
        <w:t>Cost, Insurance and Freight</w:t>
      </w:r>
    </w:p>
    <w:p w14:paraId="78B986CD" w14:textId="77777777" w:rsidR="00845571" w:rsidRPr="00160D3D" w:rsidRDefault="00845571" w:rsidP="00CA5558">
      <w:pPr>
        <w:pStyle w:val="Normal1"/>
        <w:spacing w:line="360" w:lineRule="auto"/>
        <w:ind w:firstLine="708"/>
        <w:rPr>
          <w:color w:val="auto"/>
          <w:sz w:val="24"/>
          <w:szCs w:val="24"/>
          <w:lang w:val="en-US" w:eastAsia="en-US"/>
        </w:rPr>
      </w:pPr>
      <w:r w:rsidRPr="00160D3D">
        <w:rPr>
          <w:color w:val="auto"/>
          <w:sz w:val="24"/>
          <w:szCs w:val="24"/>
          <w:lang w:val="en-US" w:eastAsia="en-US"/>
        </w:rPr>
        <w:t xml:space="preserve">FOB - </w:t>
      </w:r>
      <w:r w:rsidR="00EB3601" w:rsidRPr="00160D3D">
        <w:rPr>
          <w:i/>
          <w:color w:val="auto"/>
          <w:sz w:val="24"/>
          <w:szCs w:val="24"/>
          <w:lang w:val="en-US" w:eastAsia="en-US"/>
        </w:rPr>
        <w:t xml:space="preserve">Free </w:t>
      </w:r>
      <w:proofErr w:type="gramStart"/>
      <w:r w:rsidR="006D31EA" w:rsidRPr="00160D3D">
        <w:rPr>
          <w:i/>
          <w:color w:val="auto"/>
          <w:sz w:val="24"/>
          <w:szCs w:val="24"/>
          <w:lang w:val="en-US" w:eastAsia="en-US"/>
        </w:rPr>
        <w:t>On</w:t>
      </w:r>
      <w:proofErr w:type="gramEnd"/>
      <w:r w:rsidR="006D31EA" w:rsidRPr="00160D3D">
        <w:rPr>
          <w:i/>
          <w:color w:val="auto"/>
          <w:sz w:val="24"/>
          <w:szCs w:val="24"/>
          <w:lang w:val="en-US" w:eastAsia="en-US"/>
        </w:rPr>
        <w:t xml:space="preserve"> B</w:t>
      </w:r>
      <w:r w:rsidR="00EB3601" w:rsidRPr="00160D3D">
        <w:rPr>
          <w:i/>
          <w:color w:val="auto"/>
          <w:sz w:val="24"/>
          <w:szCs w:val="24"/>
          <w:lang w:val="en-US" w:eastAsia="en-US"/>
        </w:rPr>
        <w:t>oard</w:t>
      </w:r>
    </w:p>
    <w:p w14:paraId="007571C5" w14:textId="77777777" w:rsidR="00A06DE7" w:rsidRPr="00160D3D" w:rsidRDefault="00A06DE7" w:rsidP="00CA5558">
      <w:pPr>
        <w:pStyle w:val="Normal1"/>
        <w:spacing w:line="360" w:lineRule="auto"/>
        <w:ind w:firstLine="708"/>
        <w:rPr>
          <w:i/>
          <w:color w:val="auto"/>
          <w:sz w:val="24"/>
          <w:szCs w:val="24"/>
          <w:lang w:val="en-US" w:eastAsia="en-US"/>
        </w:rPr>
      </w:pPr>
      <w:r w:rsidRPr="00160D3D">
        <w:rPr>
          <w:color w:val="auto"/>
          <w:sz w:val="24"/>
          <w:szCs w:val="24"/>
          <w:lang w:val="en-US" w:eastAsia="en-US"/>
        </w:rPr>
        <w:t xml:space="preserve">IMDS – </w:t>
      </w:r>
      <w:r w:rsidRPr="00160D3D">
        <w:rPr>
          <w:i/>
          <w:color w:val="auto"/>
          <w:sz w:val="24"/>
          <w:szCs w:val="24"/>
          <w:lang w:val="en-US" w:eastAsia="en-US"/>
        </w:rPr>
        <w:t>International Material Data System</w:t>
      </w:r>
    </w:p>
    <w:p w14:paraId="40121EEB" w14:textId="02B7088E" w:rsidR="007A0D40" w:rsidRPr="00F32A8D" w:rsidRDefault="007A0D40" w:rsidP="00CA5558">
      <w:pPr>
        <w:pStyle w:val="Normal1"/>
        <w:spacing w:line="360" w:lineRule="auto"/>
        <w:ind w:firstLine="708"/>
        <w:rPr>
          <w:color w:val="auto"/>
          <w:sz w:val="24"/>
          <w:szCs w:val="24"/>
          <w:lang w:val="en-US" w:eastAsia="en-US"/>
        </w:rPr>
      </w:pPr>
      <w:r w:rsidRPr="00F32A8D">
        <w:rPr>
          <w:color w:val="auto"/>
          <w:sz w:val="24"/>
          <w:szCs w:val="24"/>
          <w:lang w:val="en-US" w:eastAsia="en-US"/>
        </w:rPr>
        <w:t xml:space="preserve">IDS </w:t>
      </w:r>
      <w:r w:rsidRPr="00F32A8D">
        <w:rPr>
          <w:i/>
          <w:color w:val="auto"/>
          <w:sz w:val="24"/>
          <w:szCs w:val="24"/>
          <w:lang w:val="en-US" w:eastAsia="en-US"/>
        </w:rPr>
        <w:t xml:space="preserve">- </w:t>
      </w:r>
      <w:r w:rsidRPr="00F32A8D">
        <w:rPr>
          <w:color w:val="auto"/>
          <w:sz w:val="24"/>
          <w:szCs w:val="24"/>
          <w:lang w:val="en-US" w:eastAsia="en-US"/>
        </w:rPr>
        <w:t xml:space="preserve">Supplier Development Index </w:t>
      </w:r>
    </w:p>
    <w:p w14:paraId="349A3975" w14:textId="77777777" w:rsidR="00A06DE7" w:rsidRPr="00160D3D" w:rsidRDefault="00A06DE7" w:rsidP="00CA5558">
      <w:pPr>
        <w:pStyle w:val="Normal1"/>
        <w:spacing w:line="360" w:lineRule="auto"/>
        <w:ind w:firstLine="708"/>
        <w:rPr>
          <w:color w:val="auto"/>
          <w:sz w:val="24"/>
          <w:szCs w:val="24"/>
          <w:lang w:eastAsia="en-US"/>
        </w:rPr>
      </w:pPr>
      <w:r w:rsidRPr="00160D3D">
        <w:rPr>
          <w:color w:val="auto"/>
          <w:sz w:val="24"/>
          <w:szCs w:val="24"/>
          <w:lang w:eastAsia="en-US"/>
        </w:rPr>
        <w:t>IQF – Índice de Qualidade de Fornecedores</w:t>
      </w:r>
    </w:p>
    <w:p w14:paraId="1B9AFB66" w14:textId="77777777" w:rsidR="00A06DE7" w:rsidRPr="00160D3D" w:rsidRDefault="00A06DE7" w:rsidP="00CA5558">
      <w:pPr>
        <w:pStyle w:val="Normal1"/>
        <w:spacing w:line="360" w:lineRule="auto"/>
        <w:ind w:firstLine="708"/>
        <w:rPr>
          <w:i/>
          <w:color w:val="auto"/>
          <w:sz w:val="24"/>
          <w:szCs w:val="24"/>
          <w:lang w:eastAsia="en-US"/>
        </w:rPr>
      </w:pPr>
      <w:r w:rsidRPr="00160D3D">
        <w:rPr>
          <w:color w:val="auto"/>
          <w:sz w:val="24"/>
          <w:szCs w:val="24"/>
          <w:lang w:eastAsia="en-US"/>
        </w:rPr>
        <w:t xml:space="preserve">GADLS – </w:t>
      </w:r>
      <w:r w:rsidRPr="00160D3D">
        <w:rPr>
          <w:i/>
          <w:color w:val="auto"/>
          <w:sz w:val="24"/>
          <w:szCs w:val="24"/>
          <w:lang w:eastAsia="en-US"/>
        </w:rPr>
        <w:t xml:space="preserve">Global </w:t>
      </w:r>
      <w:proofErr w:type="spellStart"/>
      <w:r w:rsidRPr="00160D3D">
        <w:rPr>
          <w:i/>
          <w:color w:val="auto"/>
          <w:sz w:val="24"/>
          <w:szCs w:val="24"/>
          <w:lang w:eastAsia="en-US"/>
        </w:rPr>
        <w:t>Automotive</w:t>
      </w:r>
      <w:proofErr w:type="spellEnd"/>
      <w:r w:rsidRPr="00160D3D">
        <w:rPr>
          <w:i/>
          <w:color w:val="auto"/>
          <w:sz w:val="24"/>
          <w:szCs w:val="24"/>
          <w:lang w:eastAsia="en-US"/>
        </w:rPr>
        <w:t xml:space="preserve"> </w:t>
      </w:r>
      <w:proofErr w:type="spellStart"/>
      <w:r w:rsidRPr="00160D3D">
        <w:rPr>
          <w:i/>
          <w:color w:val="auto"/>
          <w:sz w:val="24"/>
          <w:szCs w:val="24"/>
          <w:lang w:eastAsia="en-US"/>
        </w:rPr>
        <w:t>Declarable</w:t>
      </w:r>
      <w:proofErr w:type="spellEnd"/>
      <w:r w:rsidRPr="00160D3D">
        <w:rPr>
          <w:i/>
          <w:color w:val="auto"/>
          <w:sz w:val="24"/>
          <w:szCs w:val="24"/>
          <w:lang w:eastAsia="en-US"/>
        </w:rPr>
        <w:t xml:space="preserve"> </w:t>
      </w:r>
      <w:proofErr w:type="spellStart"/>
      <w:r w:rsidRPr="00160D3D">
        <w:rPr>
          <w:i/>
          <w:color w:val="auto"/>
          <w:sz w:val="24"/>
          <w:szCs w:val="24"/>
          <w:lang w:eastAsia="en-US"/>
        </w:rPr>
        <w:t>Substance</w:t>
      </w:r>
      <w:proofErr w:type="spellEnd"/>
      <w:r w:rsidRPr="00160D3D">
        <w:rPr>
          <w:i/>
          <w:color w:val="auto"/>
          <w:sz w:val="24"/>
          <w:szCs w:val="24"/>
          <w:lang w:eastAsia="en-US"/>
        </w:rPr>
        <w:t xml:space="preserve"> </w:t>
      </w:r>
      <w:proofErr w:type="spellStart"/>
      <w:r w:rsidRPr="00160D3D">
        <w:rPr>
          <w:i/>
          <w:color w:val="auto"/>
          <w:sz w:val="24"/>
          <w:szCs w:val="24"/>
          <w:lang w:eastAsia="en-US"/>
        </w:rPr>
        <w:t>List</w:t>
      </w:r>
      <w:proofErr w:type="spellEnd"/>
    </w:p>
    <w:p w14:paraId="23AB3862" w14:textId="77777777" w:rsidR="00A06DE7" w:rsidRPr="00160D3D" w:rsidRDefault="00A06DE7" w:rsidP="00CA5558">
      <w:pPr>
        <w:pStyle w:val="Normal1"/>
        <w:spacing w:line="360" w:lineRule="auto"/>
        <w:ind w:firstLine="708"/>
        <w:jc w:val="both"/>
        <w:rPr>
          <w:color w:val="auto"/>
          <w:sz w:val="24"/>
          <w:szCs w:val="24"/>
          <w:lang w:eastAsia="en-US"/>
        </w:rPr>
      </w:pPr>
      <w:r w:rsidRPr="00160D3D">
        <w:rPr>
          <w:color w:val="auto"/>
          <w:sz w:val="24"/>
          <w:szCs w:val="24"/>
          <w:lang w:eastAsia="en-US"/>
        </w:rPr>
        <w:t>GQF – Gestão da Qualidade de Fornecedores</w:t>
      </w:r>
    </w:p>
    <w:p w14:paraId="7A9ECBE5" w14:textId="77777777" w:rsidR="00EB3601" w:rsidRPr="00160D3D" w:rsidRDefault="004F0420" w:rsidP="00CA5558">
      <w:pPr>
        <w:pStyle w:val="Normal1"/>
        <w:spacing w:line="360" w:lineRule="auto"/>
        <w:ind w:firstLine="708"/>
        <w:jc w:val="both"/>
        <w:rPr>
          <w:color w:val="auto"/>
          <w:sz w:val="24"/>
          <w:szCs w:val="24"/>
          <w:lang w:eastAsia="en-US"/>
        </w:rPr>
      </w:pPr>
      <w:r w:rsidRPr="00160D3D">
        <w:rPr>
          <w:color w:val="auto"/>
          <w:sz w:val="24"/>
          <w:szCs w:val="24"/>
          <w:lang w:eastAsia="en-US"/>
        </w:rPr>
        <w:t>EDF</w:t>
      </w:r>
      <w:r w:rsidR="00EB3601" w:rsidRPr="00160D3D">
        <w:rPr>
          <w:color w:val="auto"/>
          <w:sz w:val="24"/>
          <w:szCs w:val="24"/>
          <w:lang w:eastAsia="en-US"/>
        </w:rPr>
        <w:t xml:space="preserve"> – </w:t>
      </w:r>
      <w:r w:rsidR="0046302A" w:rsidRPr="00160D3D">
        <w:rPr>
          <w:color w:val="auto"/>
          <w:sz w:val="24"/>
          <w:szCs w:val="24"/>
          <w:lang w:eastAsia="en-US"/>
        </w:rPr>
        <w:t>Engenharia de Desenvolvimento de Fornecedores</w:t>
      </w:r>
    </w:p>
    <w:p w14:paraId="390112E8" w14:textId="77777777" w:rsidR="00A06DE7" w:rsidRPr="00160D3D" w:rsidRDefault="00A06DE7" w:rsidP="00CA5558">
      <w:pPr>
        <w:pStyle w:val="Normal1"/>
        <w:spacing w:line="360" w:lineRule="auto"/>
        <w:ind w:firstLine="708"/>
        <w:jc w:val="both"/>
        <w:rPr>
          <w:color w:val="auto"/>
          <w:sz w:val="24"/>
          <w:szCs w:val="24"/>
          <w:lang w:eastAsia="en-US"/>
        </w:rPr>
      </w:pPr>
      <w:r w:rsidRPr="00160D3D">
        <w:rPr>
          <w:color w:val="auto"/>
          <w:sz w:val="24"/>
          <w:szCs w:val="24"/>
          <w:lang w:eastAsia="en-US"/>
        </w:rPr>
        <w:t>PPK - Índice de capabilidade preliminar</w:t>
      </w:r>
    </w:p>
    <w:p w14:paraId="793F1024" w14:textId="77777777" w:rsidR="00A06DE7" w:rsidRPr="00160D3D" w:rsidRDefault="00A06DE7" w:rsidP="00CA5558">
      <w:pPr>
        <w:pStyle w:val="Normal1"/>
        <w:spacing w:line="360" w:lineRule="auto"/>
        <w:ind w:firstLine="708"/>
        <w:jc w:val="both"/>
        <w:rPr>
          <w:color w:val="auto"/>
          <w:sz w:val="24"/>
          <w:szCs w:val="24"/>
          <w:lang w:eastAsia="en-US"/>
        </w:rPr>
      </w:pPr>
      <w:r w:rsidRPr="00160D3D">
        <w:rPr>
          <w:color w:val="auto"/>
          <w:sz w:val="24"/>
          <w:szCs w:val="24"/>
          <w:lang w:eastAsia="en-US"/>
        </w:rPr>
        <w:t xml:space="preserve">PPM – Peças </w:t>
      </w:r>
      <w:r w:rsidR="005B4ED8" w:rsidRPr="00160D3D">
        <w:rPr>
          <w:color w:val="auto"/>
          <w:sz w:val="24"/>
          <w:szCs w:val="24"/>
          <w:lang w:eastAsia="en-US"/>
        </w:rPr>
        <w:t xml:space="preserve">Problema </w:t>
      </w:r>
      <w:r w:rsidRPr="00160D3D">
        <w:rPr>
          <w:color w:val="auto"/>
          <w:sz w:val="24"/>
          <w:szCs w:val="24"/>
          <w:lang w:eastAsia="en-US"/>
        </w:rPr>
        <w:t xml:space="preserve">por </w:t>
      </w:r>
      <w:r w:rsidR="00A36DEE" w:rsidRPr="00160D3D">
        <w:rPr>
          <w:color w:val="auto"/>
          <w:sz w:val="24"/>
          <w:szCs w:val="24"/>
          <w:lang w:eastAsia="en-US"/>
        </w:rPr>
        <w:t>Milhão</w:t>
      </w:r>
    </w:p>
    <w:p w14:paraId="035B2852" w14:textId="77777777" w:rsidR="00A06DE7" w:rsidRPr="00160D3D" w:rsidRDefault="00A06DE7" w:rsidP="00613C8C">
      <w:pPr>
        <w:spacing w:after="0" w:line="360" w:lineRule="auto"/>
        <w:ind w:firstLine="708"/>
        <w:jc w:val="both"/>
        <w:rPr>
          <w:sz w:val="24"/>
          <w:szCs w:val="24"/>
        </w:rPr>
      </w:pPr>
      <w:r w:rsidRPr="00160D3D">
        <w:rPr>
          <w:sz w:val="24"/>
          <w:szCs w:val="24"/>
        </w:rPr>
        <w:t>PPAP – Processo de Aprovação de Peça de Produção</w:t>
      </w:r>
    </w:p>
    <w:p w14:paraId="5B26935A" w14:textId="77777777" w:rsidR="00A06DE7" w:rsidRPr="00160D3D" w:rsidRDefault="00A06DE7" w:rsidP="00613C8C">
      <w:pPr>
        <w:spacing w:after="0" w:line="360" w:lineRule="auto"/>
        <w:ind w:firstLine="708"/>
        <w:jc w:val="both"/>
        <w:rPr>
          <w:sz w:val="24"/>
          <w:szCs w:val="24"/>
        </w:rPr>
      </w:pPr>
      <w:r w:rsidRPr="00160D3D">
        <w:rPr>
          <w:sz w:val="24"/>
          <w:szCs w:val="24"/>
        </w:rPr>
        <w:t>RNC – Relatório de Não Conformidade</w:t>
      </w:r>
    </w:p>
    <w:p w14:paraId="71EFBB0F" w14:textId="77777777" w:rsidR="00A06DE7" w:rsidRPr="00160D3D" w:rsidRDefault="00A06DE7" w:rsidP="00613C8C">
      <w:pPr>
        <w:spacing w:after="0" w:line="360" w:lineRule="auto"/>
        <w:ind w:firstLine="708"/>
        <w:jc w:val="both"/>
        <w:rPr>
          <w:sz w:val="24"/>
          <w:szCs w:val="24"/>
        </w:rPr>
      </w:pPr>
      <w:r w:rsidRPr="00160D3D">
        <w:rPr>
          <w:sz w:val="24"/>
          <w:szCs w:val="24"/>
        </w:rPr>
        <w:t>S/L – Segurança e Legislação</w:t>
      </w:r>
    </w:p>
    <w:p w14:paraId="14E826B6" w14:textId="77777777" w:rsidR="00D41A4D" w:rsidRPr="00160D3D" w:rsidRDefault="00D41A4D" w:rsidP="00866A2C">
      <w:pPr>
        <w:rPr>
          <w:rFonts w:asciiTheme="minorHAnsi" w:eastAsia="Times New Roman" w:hAnsiTheme="minorHAnsi" w:cstheme="minorHAnsi"/>
          <w:b/>
          <w:bCs/>
          <w:iCs/>
          <w:sz w:val="32"/>
          <w:szCs w:val="28"/>
        </w:rPr>
      </w:pPr>
      <w:r w:rsidRPr="00160D3D">
        <w:rPr>
          <w:rFonts w:asciiTheme="minorHAnsi" w:hAnsiTheme="minorHAnsi" w:cstheme="minorHAnsi"/>
          <w:i/>
          <w:sz w:val="32"/>
        </w:rPr>
        <w:br w:type="page"/>
      </w:r>
    </w:p>
    <w:p w14:paraId="2921DC20" w14:textId="77777777" w:rsidR="00A06DE7" w:rsidRPr="00160D3D" w:rsidRDefault="00CA271F" w:rsidP="00BB2827">
      <w:pPr>
        <w:pStyle w:val="Ttulo2"/>
        <w:rPr>
          <w:rFonts w:asciiTheme="minorHAnsi" w:hAnsiTheme="minorHAnsi" w:cstheme="minorHAnsi"/>
          <w:i w:val="0"/>
          <w:sz w:val="32"/>
        </w:rPr>
      </w:pPr>
      <w:bookmarkStart w:id="4" w:name="_Toc193111537"/>
      <w:r w:rsidRPr="00160D3D">
        <w:rPr>
          <w:rFonts w:asciiTheme="minorHAnsi" w:hAnsiTheme="minorHAnsi" w:cstheme="minorHAnsi"/>
          <w:i w:val="0"/>
          <w:sz w:val="32"/>
        </w:rPr>
        <w:lastRenderedPageBreak/>
        <w:t>4. CONFIDENCIALIDADE</w:t>
      </w:r>
      <w:bookmarkEnd w:id="4"/>
    </w:p>
    <w:p w14:paraId="13068075" w14:textId="77777777" w:rsidR="00A06DE7" w:rsidRPr="00160D3D" w:rsidRDefault="00A06DE7" w:rsidP="00613C8C">
      <w:pPr>
        <w:spacing w:after="0" w:line="360" w:lineRule="auto"/>
        <w:ind w:firstLine="708"/>
        <w:jc w:val="both"/>
        <w:rPr>
          <w:b/>
          <w:bCs/>
          <w:sz w:val="24"/>
          <w:szCs w:val="24"/>
        </w:rPr>
      </w:pPr>
    </w:p>
    <w:p w14:paraId="7B7AD142" w14:textId="77777777" w:rsidR="00A06DE7" w:rsidRPr="00160D3D" w:rsidRDefault="00A06DE7" w:rsidP="00613C8C">
      <w:pPr>
        <w:spacing w:after="0" w:line="360" w:lineRule="auto"/>
        <w:ind w:firstLine="708"/>
        <w:jc w:val="both"/>
        <w:rPr>
          <w:sz w:val="24"/>
          <w:szCs w:val="24"/>
        </w:rPr>
      </w:pPr>
      <w:r w:rsidRPr="00160D3D">
        <w:rPr>
          <w:sz w:val="24"/>
          <w:szCs w:val="24"/>
        </w:rPr>
        <w:t>Os fornecedores e prestadores de serviços devem tratar todas as informações e documentos disp</w:t>
      </w:r>
      <w:r w:rsidR="006D31EA" w:rsidRPr="00160D3D">
        <w:rPr>
          <w:sz w:val="24"/>
          <w:szCs w:val="24"/>
        </w:rPr>
        <w:t>onibilizados pela Bruning como</w:t>
      </w:r>
      <w:r w:rsidRPr="00160D3D">
        <w:rPr>
          <w:sz w:val="24"/>
          <w:szCs w:val="24"/>
        </w:rPr>
        <w:t xml:space="preserve"> confidenciais, utilizando-os apenas de acordo com os interesses à que se destinam, não </w:t>
      </w:r>
      <w:r w:rsidR="00A1658F" w:rsidRPr="00160D3D">
        <w:rPr>
          <w:sz w:val="24"/>
          <w:szCs w:val="24"/>
        </w:rPr>
        <w:t>os enviando</w:t>
      </w:r>
      <w:r w:rsidRPr="00160D3D">
        <w:rPr>
          <w:sz w:val="24"/>
          <w:szCs w:val="24"/>
        </w:rPr>
        <w:t xml:space="preserve"> em partes ou completos para terceiros</w:t>
      </w:r>
      <w:r w:rsidR="009D4410" w:rsidRPr="00160D3D">
        <w:rPr>
          <w:sz w:val="24"/>
          <w:szCs w:val="24"/>
        </w:rPr>
        <w:t>,</w:t>
      </w:r>
      <w:r w:rsidRPr="00160D3D">
        <w:rPr>
          <w:sz w:val="24"/>
          <w:szCs w:val="24"/>
        </w:rPr>
        <w:t xml:space="preserve"> sem prévia autorização</w:t>
      </w:r>
      <w:r w:rsidR="005B4ED8" w:rsidRPr="00160D3D">
        <w:rPr>
          <w:sz w:val="24"/>
          <w:szCs w:val="24"/>
        </w:rPr>
        <w:t xml:space="preserve"> formal da Bruning</w:t>
      </w:r>
      <w:r w:rsidRPr="00160D3D">
        <w:rPr>
          <w:sz w:val="24"/>
          <w:szCs w:val="24"/>
        </w:rPr>
        <w:t>. Esta obrigação permanece mesmo após o fim do contrato de fornecimento ou relacionamento entre as empresas.</w:t>
      </w:r>
    </w:p>
    <w:p w14:paraId="31BAB921" w14:textId="77777777" w:rsidR="00A06DE7" w:rsidRPr="00160D3D" w:rsidRDefault="00CA271F" w:rsidP="00BB2827">
      <w:pPr>
        <w:pStyle w:val="Ttulo2"/>
        <w:rPr>
          <w:rFonts w:asciiTheme="minorHAnsi" w:hAnsiTheme="minorHAnsi" w:cstheme="minorHAnsi"/>
          <w:i w:val="0"/>
          <w:sz w:val="32"/>
        </w:rPr>
      </w:pPr>
      <w:bookmarkStart w:id="5" w:name="_Toc193111538"/>
      <w:r w:rsidRPr="00160D3D">
        <w:rPr>
          <w:rFonts w:asciiTheme="minorHAnsi" w:hAnsiTheme="minorHAnsi" w:cstheme="minorHAnsi"/>
          <w:i w:val="0"/>
          <w:sz w:val="32"/>
        </w:rPr>
        <w:t>5. COMPROMISSOS</w:t>
      </w:r>
      <w:bookmarkEnd w:id="5"/>
    </w:p>
    <w:p w14:paraId="635CED0B" w14:textId="77777777" w:rsidR="00A06DE7" w:rsidRPr="00160D3D" w:rsidRDefault="00A06DE7" w:rsidP="00CF219F">
      <w:pPr>
        <w:spacing w:after="0" w:line="360" w:lineRule="auto"/>
        <w:jc w:val="both"/>
        <w:rPr>
          <w:b/>
          <w:bCs/>
          <w:sz w:val="24"/>
          <w:szCs w:val="24"/>
        </w:rPr>
      </w:pPr>
    </w:p>
    <w:p w14:paraId="7EFEB8D3" w14:textId="77777777" w:rsidR="00A06DE7" w:rsidRPr="00160D3D" w:rsidRDefault="00CA271F" w:rsidP="00BB2827">
      <w:pPr>
        <w:pStyle w:val="Ttulo3"/>
        <w:rPr>
          <w:rFonts w:asciiTheme="minorHAnsi" w:hAnsiTheme="minorHAnsi" w:cstheme="minorHAnsi"/>
          <w:color w:val="auto"/>
        </w:rPr>
      </w:pPr>
      <w:bookmarkStart w:id="6" w:name="_Toc193111539"/>
      <w:r w:rsidRPr="00160D3D">
        <w:rPr>
          <w:rFonts w:asciiTheme="minorHAnsi" w:hAnsiTheme="minorHAnsi" w:cstheme="minorHAnsi"/>
          <w:color w:val="auto"/>
        </w:rPr>
        <w:t>5.1. QUALIDADE ZERO DEFEITO E PONTUALIDADE 100%</w:t>
      </w:r>
      <w:bookmarkEnd w:id="6"/>
    </w:p>
    <w:p w14:paraId="0D058432" w14:textId="77777777" w:rsidR="007B2D91" w:rsidRPr="00160D3D" w:rsidRDefault="007B2D91" w:rsidP="00613C8C">
      <w:pPr>
        <w:spacing w:after="0" w:line="360" w:lineRule="auto"/>
        <w:ind w:firstLine="708"/>
        <w:jc w:val="both"/>
        <w:rPr>
          <w:b/>
          <w:bCs/>
          <w:i/>
          <w:iCs/>
          <w:sz w:val="24"/>
          <w:szCs w:val="24"/>
        </w:rPr>
      </w:pPr>
    </w:p>
    <w:p w14:paraId="27AD2A4A" w14:textId="2F811FD8" w:rsidR="0082717C" w:rsidRPr="00160D3D" w:rsidRDefault="0082717C" w:rsidP="0082717C">
      <w:pPr>
        <w:spacing w:after="0" w:line="360" w:lineRule="auto"/>
        <w:ind w:firstLine="708"/>
        <w:jc w:val="both"/>
        <w:rPr>
          <w:sz w:val="24"/>
          <w:szCs w:val="24"/>
        </w:rPr>
      </w:pPr>
      <w:r w:rsidRPr="00160D3D">
        <w:rPr>
          <w:sz w:val="24"/>
          <w:szCs w:val="24"/>
        </w:rPr>
        <w:t>A Bruning possui certificação IATF 16949 (Sistema de Gestão da Qualidade) e espera que seus fornecedores e prestadores de serviços tenham como objetivo a certificação conform</w:t>
      </w:r>
      <w:r w:rsidRPr="00010487">
        <w:rPr>
          <w:sz w:val="24"/>
          <w:szCs w:val="24"/>
        </w:rPr>
        <w:t>e esta norma. Todos devem, no mínimo, buscar a certi</w:t>
      </w:r>
      <w:r w:rsidR="00583E0A" w:rsidRPr="00010487">
        <w:rPr>
          <w:sz w:val="24"/>
          <w:szCs w:val="24"/>
        </w:rPr>
        <w:t>ficação na norma ISO 9001, os demais requisitos do sistema de gestão da</w:t>
      </w:r>
      <w:r w:rsidR="00DB10AF" w:rsidRPr="00010487">
        <w:rPr>
          <w:sz w:val="24"/>
          <w:szCs w:val="24"/>
        </w:rPr>
        <w:t xml:space="preserve"> qualidade</w:t>
      </w:r>
      <w:r w:rsidR="00583E0A" w:rsidRPr="00010487">
        <w:rPr>
          <w:sz w:val="24"/>
          <w:szCs w:val="24"/>
        </w:rPr>
        <w:t xml:space="preserve"> </w:t>
      </w:r>
      <w:r w:rsidR="00DB10AF" w:rsidRPr="00010487">
        <w:rPr>
          <w:sz w:val="24"/>
          <w:szCs w:val="24"/>
        </w:rPr>
        <w:t>conforme Anexo 07.</w:t>
      </w:r>
    </w:p>
    <w:p w14:paraId="393C0E3C" w14:textId="77777777" w:rsidR="0082717C" w:rsidRPr="00160D3D" w:rsidRDefault="0082717C" w:rsidP="0082717C">
      <w:pPr>
        <w:spacing w:after="0" w:line="360" w:lineRule="auto"/>
        <w:ind w:firstLine="708"/>
        <w:jc w:val="both"/>
        <w:rPr>
          <w:sz w:val="24"/>
          <w:szCs w:val="24"/>
        </w:rPr>
      </w:pPr>
      <w:r w:rsidRPr="00160D3D">
        <w:rPr>
          <w:sz w:val="24"/>
          <w:szCs w:val="24"/>
        </w:rPr>
        <w:t>O fornecedor deve estabelecer, implementar, manter e melhorar continuamente o seu sistema de gestão da qualidade, determinando os processos necessários para o seu melhor aproveitamento, deve:</w:t>
      </w:r>
    </w:p>
    <w:p w14:paraId="4FFAD3DC" w14:textId="77777777" w:rsidR="0082717C" w:rsidRPr="00160D3D" w:rsidRDefault="0082717C" w:rsidP="0082717C">
      <w:pPr>
        <w:pStyle w:val="PargrafodaLista"/>
        <w:numPr>
          <w:ilvl w:val="0"/>
          <w:numId w:val="40"/>
        </w:numPr>
        <w:spacing w:after="0" w:line="360" w:lineRule="auto"/>
        <w:jc w:val="both"/>
        <w:rPr>
          <w:sz w:val="24"/>
          <w:szCs w:val="24"/>
        </w:rPr>
      </w:pPr>
      <w:r w:rsidRPr="00160D3D">
        <w:rPr>
          <w:sz w:val="24"/>
          <w:szCs w:val="24"/>
        </w:rPr>
        <w:t>Determinar indicadores e métodos eficazes, necessários para assegurar a operação e controle dos seus processos;</w:t>
      </w:r>
    </w:p>
    <w:p w14:paraId="649E845F" w14:textId="77777777" w:rsidR="0082717C" w:rsidRPr="00160D3D" w:rsidRDefault="0082717C" w:rsidP="0082717C">
      <w:pPr>
        <w:pStyle w:val="PargrafodaLista"/>
        <w:numPr>
          <w:ilvl w:val="0"/>
          <w:numId w:val="40"/>
        </w:numPr>
        <w:spacing w:after="0" w:line="360" w:lineRule="auto"/>
        <w:jc w:val="both"/>
        <w:rPr>
          <w:sz w:val="24"/>
          <w:szCs w:val="24"/>
        </w:rPr>
      </w:pPr>
      <w:r w:rsidRPr="00160D3D">
        <w:rPr>
          <w:sz w:val="24"/>
          <w:szCs w:val="24"/>
        </w:rPr>
        <w:t>Atribuir responsabilidades e autoridades para esses processos;</w:t>
      </w:r>
    </w:p>
    <w:p w14:paraId="30492E78" w14:textId="77777777" w:rsidR="0082717C" w:rsidRPr="00160D3D" w:rsidRDefault="0082717C" w:rsidP="0082717C">
      <w:pPr>
        <w:pStyle w:val="PargrafodaLista"/>
        <w:numPr>
          <w:ilvl w:val="0"/>
          <w:numId w:val="40"/>
        </w:numPr>
        <w:spacing w:after="0" w:line="360" w:lineRule="auto"/>
        <w:jc w:val="both"/>
        <w:rPr>
          <w:sz w:val="24"/>
          <w:szCs w:val="24"/>
        </w:rPr>
      </w:pPr>
      <w:r w:rsidRPr="00160D3D">
        <w:rPr>
          <w:sz w:val="24"/>
          <w:szCs w:val="24"/>
        </w:rPr>
        <w:t>Realizar análise crítica, atentando para os seguintes pontos:</w:t>
      </w:r>
    </w:p>
    <w:p w14:paraId="02887209" w14:textId="77777777" w:rsidR="0082717C" w:rsidRPr="00160D3D" w:rsidRDefault="0082717C" w:rsidP="0082717C">
      <w:pPr>
        <w:pStyle w:val="PargrafodaLista"/>
        <w:numPr>
          <w:ilvl w:val="0"/>
          <w:numId w:val="41"/>
        </w:numPr>
        <w:spacing w:after="0" w:line="360" w:lineRule="auto"/>
        <w:jc w:val="both"/>
        <w:rPr>
          <w:sz w:val="24"/>
          <w:szCs w:val="24"/>
        </w:rPr>
      </w:pPr>
      <w:r w:rsidRPr="00160D3D">
        <w:rPr>
          <w:sz w:val="24"/>
          <w:szCs w:val="24"/>
        </w:rPr>
        <w:t>Assegurar a capacidade de entregar todos os requisitos solicitados pela Bruning;</w:t>
      </w:r>
    </w:p>
    <w:p w14:paraId="478B7ED6" w14:textId="77777777" w:rsidR="0082717C" w:rsidRPr="00160D3D" w:rsidRDefault="0082717C" w:rsidP="0082717C">
      <w:pPr>
        <w:pStyle w:val="PargrafodaLista"/>
        <w:numPr>
          <w:ilvl w:val="0"/>
          <w:numId w:val="41"/>
        </w:numPr>
        <w:spacing w:after="0" w:line="360" w:lineRule="auto"/>
        <w:jc w:val="both"/>
        <w:rPr>
          <w:sz w:val="24"/>
          <w:szCs w:val="24"/>
        </w:rPr>
      </w:pPr>
      <w:r w:rsidRPr="00160D3D">
        <w:rPr>
          <w:sz w:val="24"/>
          <w:szCs w:val="24"/>
        </w:rPr>
        <w:t>Custo de defeitos;</w:t>
      </w:r>
    </w:p>
    <w:p w14:paraId="4D8DC118" w14:textId="77777777" w:rsidR="0082717C" w:rsidRPr="00160D3D" w:rsidRDefault="0082717C" w:rsidP="0082717C">
      <w:pPr>
        <w:pStyle w:val="PargrafodaLista"/>
        <w:numPr>
          <w:ilvl w:val="0"/>
          <w:numId w:val="41"/>
        </w:numPr>
        <w:spacing w:after="0" w:line="360" w:lineRule="auto"/>
        <w:jc w:val="both"/>
        <w:rPr>
          <w:sz w:val="24"/>
          <w:szCs w:val="24"/>
        </w:rPr>
      </w:pPr>
      <w:r w:rsidRPr="00160D3D">
        <w:rPr>
          <w:sz w:val="24"/>
          <w:szCs w:val="24"/>
        </w:rPr>
        <w:t>Pontualidade e eficácia na resolução de problemas provenientes de RNC.</w:t>
      </w:r>
    </w:p>
    <w:p w14:paraId="52358F08" w14:textId="77777777" w:rsidR="0082717C" w:rsidRPr="00160D3D" w:rsidRDefault="0082717C" w:rsidP="0082717C">
      <w:pPr>
        <w:pStyle w:val="PargrafodaLista"/>
        <w:numPr>
          <w:ilvl w:val="0"/>
          <w:numId w:val="40"/>
        </w:numPr>
        <w:spacing w:after="0" w:line="360" w:lineRule="auto"/>
        <w:jc w:val="both"/>
        <w:rPr>
          <w:sz w:val="24"/>
          <w:szCs w:val="24"/>
        </w:rPr>
      </w:pPr>
      <w:r w:rsidRPr="00160D3D">
        <w:rPr>
          <w:sz w:val="24"/>
          <w:szCs w:val="24"/>
        </w:rPr>
        <w:t>Manter documentado todo processo pertinente ao produto e/ou serviço entregue para Bruning, tais como:</w:t>
      </w:r>
    </w:p>
    <w:p w14:paraId="6BBD1386" w14:textId="77777777" w:rsidR="0082717C" w:rsidRPr="00160D3D" w:rsidRDefault="0082717C" w:rsidP="0082717C">
      <w:pPr>
        <w:pStyle w:val="PargrafodaLista"/>
        <w:numPr>
          <w:ilvl w:val="0"/>
          <w:numId w:val="42"/>
        </w:numPr>
        <w:spacing w:after="0" w:line="360" w:lineRule="auto"/>
        <w:jc w:val="both"/>
        <w:rPr>
          <w:sz w:val="24"/>
          <w:szCs w:val="24"/>
        </w:rPr>
      </w:pPr>
      <w:r w:rsidRPr="00160D3D">
        <w:rPr>
          <w:sz w:val="24"/>
          <w:szCs w:val="24"/>
        </w:rPr>
        <w:lastRenderedPageBreak/>
        <w:t>FMEA;</w:t>
      </w:r>
    </w:p>
    <w:p w14:paraId="4FA2F1EA" w14:textId="77777777" w:rsidR="0082717C" w:rsidRPr="00160D3D" w:rsidRDefault="0082717C" w:rsidP="0082717C">
      <w:pPr>
        <w:pStyle w:val="PargrafodaLista"/>
        <w:numPr>
          <w:ilvl w:val="0"/>
          <w:numId w:val="42"/>
        </w:numPr>
        <w:spacing w:after="0" w:line="360" w:lineRule="auto"/>
        <w:jc w:val="both"/>
        <w:rPr>
          <w:sz w:val="24"/>
          <w:szCs w:val="24"/>
        </w:rPr>
      </w:pPr>
      <w:r w:rsidRPr="00160D3D">
        <w:rPr>
          <w:sz w:val="24"/>
          <w:szCs w:val="24"/>
        </w:rPr>
        <w:t>Plano de Controle;</w:t>
      </w:r>
    </w:p>
    <w:p w14:paraId="39279020" w14:textId="77777777" w:rsidR="0082717C" w:rsidRPr="00160D3D" w:rsidRDefault="0082717C" w:rsidP="0082717C">
      <w:pPr>
        <w:pStyle w:val="PargrafodaLista"/>
        <w:numPr>
          <w:ilvl w:val="0"/>
          <w:numId w:val="42"/>
        </w:numPr>
        <w:spacing w:after="0" w:line="360" w:lineRule="auto"/>
        <w:jc w:val="both"/>
        <w:rPr>
          <w:sz w:val="24"/>
          <w:szCs w:val="24"/>
        </w:rPr>
      </w:pPr>
      <w:r w:rsidRPr="00160D3D">
        <w:rPr>
          <w:sz w:val="24"/>
          <w:szCs w:val="24"/>
        </w:rPr>
        <w:t>Instrução de Trabalho;</w:t>
      </w:r>
    </w:p>
    <w:p w14:paraId="3DD0E79A" w14:textId="77777777" w:rsidR="0082717C" w:rsidRPr="00160D3D" w:rsidRDefault="0082717C" w:rsidP="0082717C">
      <w:pPr>
        <w:pStyle w:val="PargrafodaLista"/>
        <w:numPr>
          <w:ilvl w:val="0"/>
          <w:numId w:val="42"/>
        </w:numPr>
        <w:spacing w:after="0" w:line="360" w:lineRule="auto"/>
        <w:jc w:val="both"/>
        <w:rPr>
          <w:sz w:val="24"/>
          <w:szCs w:val="24"/>
        </w:rPr>
      </w:pPr>
      <w:r w:rsidRPr="00160D3D">
        <w:rPr>
          <w:sz w:val="24"/>
          <w:szCs w:val="24"/>
        </w:rPr>
        <w:t>Inspeção de Recebimento;</w:t>
      </w:r>
    </w:p>
    <w:p w14:paraId="1251DFD5" w14:textId="77777777" w:rsidR="001C2B58" w:rsidRDefault="0082717C" w:rsidP="001C2B58">
      <w:pPr>
        <w:pStyle w:val="PargrafodaLista"/>
        <w:numPr>
          <w:ilvl w:val="0"/>
          <w:numId w:val="42"/>
        </w:numPr>
        <w:spacing w:after="0" w:line="360" w:lineRule="auto"/>
        <w:jc w:val="both"/>
        <w:rPr>
          <w:sz w:val="24"/>
          <w:szCs w:val="24"/>
        </w:rPr>
      </w:pPr>
      <w:r w:rsidRPr="00160D3D">
        <w:rPr>
          <w:sz w:val="24"/>
          <w:szCs w:val="24"/>
        </w:rPr>
        <w:t>Gestão da não conformidade;</w:t>
      </w:r>
    </w:p>
    <w:p w14:paraId="53EF74AD" w14:textId="245BEA9D" w:rsidR="001C5E4F" w:rsidRPr="00160D3D" w:rsidRDefault="001C5E4F" w:rsidP="001C2B58">
      <w:pPr>
        <w:pStyle w:val="PargrafodaLista"/>
        <w:numPr>
          <w:ilvl w:val="0"/>
          <w:numId w:val="42"/>
        </w:numPr>
        <w:spacing w:after="0" w:line="360" w:lineRule="auto"/>
        <w:jc w:val="both"/>
        <w:rPr>
          <w:sz w:val="24"/>
          <w:szCs w:val="24"/>
        </w:rPr>
      </w:pPr>
      <w:r>
        <w:rPr>
          <w:sz w:val="24"/>
          <w:szCs w:val="24"/>
        </w:rPr>
        <w:t>PPAP</w:t>
      </w:r>
    </w:p>
    <w:p w14:paraId="6A049C88" w14:textId="77777777" w:rsidR="0082717C" w:rsidRPr="00160D3D" w:rsidRDefault="0082717C" w:rsidP="0082717C">
      <w:pPr>
        <w:spacing w:after="0" w:line="360" w:lineRule="auto"/>
        <w:ind w:firstLine="709"/>
        <w:jc w:val="both"/>
        <w:rPr>
          <w:color w:val="FFFFFF" w:themeColor="background1"/>
          <w:sz w:val="24"/>
          <w:szCs w:val="24"/>
        </w:rPr>
      </w:pPr>
    </w:p>
    <w:p w14:paraId="4DF60969" w14:textId="77777777" w:rsidR="00A06DE7" w:rsidRPr="00160D3D" w:rsidRDefault="00CA271F" w:rsidP="00BB2827">
      <w:pPr>
        <w:pStyle w:val="Ttulo3"/>
        <w:rPr>
          <w:rFonts w:asciiTheme="minorHAnsi" w:hAnsiTheme="minorHAnsi" w:cstheme="minorHAnsi"/>
          <w:color w:val="auto"/>
        </w:rPr>
      </w:pPr>
      <w:bookmarkStart w:id="7" w:name="_Toc193111540"/>
      <w:r w:rsidRPr="00160D3D">
        <w:rPr>
          <w:rFonts w:asciiTheme="minorHAnsi" w:hAnsiTheme="minorHAnsi" w:cstheme="minorHAnsi"/>
          <w:color w:val="auto"/>
        </w:rPr>
        <w:t>5.2. MEIO AMBIENTE</w:t>
      </w:r>
      <w:bookmarkEnd w:id="7"/>
    </w:p>
    <w:p w14:paraId="72D3F295" w14:textId="77777777" w:rsidR="007B2D91" w:rsidRPr="00160D3D" w:rsidRDefault="007B2D91" w:rsidP="006D0931">
      <w:pPr>
        <w:spacing w:after="0" w:line="360" w:lineRule="auto"/>
        <w:ind w:firstLine="708"/>
        <w:jc w:val="both"/>
        <w:rPr>
          <w:b/>
          <w:bCs/>
          <w:i/>
          <w:iCs/>
          <w:sz w:val="24"/>
          <w:szCs w:val="24"/>
        </w:rPr>
      </w:pPr>
    </w:p>
    <w:p w14:paraId="480E3E7B" w14:textId="77777777" w:rsidR="00A06DE7" w:rsidRPr="00160D3D" w:rsidRDefault="00A06DE7" w:rsidP="00613C8C">
      <w:pPr>
        <w:spacing w:after="0" w:line="360" w:lineRule="auto"/>
        <w:ind w:firstLine="708"/>
        <w:jc w:val="both"/>
        <w:rPr>
          <w:sz w:val="24"/>
          <w:szCs w:val="24"/>
        </w:rPr>
      </w:pPr>
      <w:r w:rsidRPr="00160D3D">
        <w:rPr>
          <w:sz w:val="24"/>
          <w:szCs w:val="24"/>
        </w:rPr>
        <w:t xml:space="preserve">Certificada pela norma ISO 14001, a </w:t>
      </w:r>
      <w:r w:rsidR="009D4410" w:rsidRPr="00160D3D">
        <w:rPr>
          <w:sz w:val="24"/>
          <w:szCs w:val="24"/>
        </w:rPr>
        <w:t xml:space="preserve">Bruning </w:t>
      </w:r>
      <w:r w:rsidRPr="00160D3D">
        <w:rPr>
          <w:sz w:val="24"/>
          <w:szCs w:val="24"/>
        </w:rPr>
        <w:t xml:space="preserve">tem </w:t>
      </w:r>
      <w:r w:rsidR="005B4ED8" w:rsidRPr="00160D3D">
        <w:rPr>
          <w:sz w:val="24"/>
          <w:szCs w:val="24"/>
        </w:rPr>
        <w:t xml:space="preserve">forte </w:t>
      </w:r>
      <w:r w:rsidRPr="00160D3D">
        <w:rPr>
          <w:sz w:val="24"/>
          <w:szCs w:val="24"/>
        </w:rPr>
        <w:t>compromisso com o meio ambiente, prezando pela redução e prevenção da poluição e ao atendimento aos requisitos da legislação ambiental vigente. Com este enfoque, vem solicitar que os integrantes de sua cadeia de suprimentos:</w:t>
      </w:r>
    </w:p>
    <w:p w14:paraId="657FD45D" w14:textId="77777777" w:rsidR="00A06DE7" w:rsidRPr="00160D3D" w:rsidRDefault="00A06DE7" w:rsidP="00613C8C">
      <w:pPr>
        <w:spacing w:after="0" w:line="360" w:lineRule="auto"/>
        <w:ind w:firstLine="708"/>
        <w:jc w:val="both"/>
        <w:rPr>
          <w:sz w:val="24"/>
          <w:szCs w:val="24"/>
        </w:rPr>
      </w:pPr>
      <w:r w:rsidRPr="00160D3D">
        <w:rPr>
          <w:sz w:val="24"/>
          <w:szCs w:val="24"/>
        </w:rPr>
        <w:t>- Concentrem esforços para a redução do impacto ambiental gerados por seus produtos, processos e serviços;</w:t>
      </w:r>
    </w:p>
    <w:p w14:paraId="7402F243" w14:textId="77777777" w:rsidR="00A06DE7" w:rsidRPr="00160D3D" w:rsidRDefault="00A06DE7" w:rsidP="00613C8C">
      <w:pPr>
        <w:spacing w:after="0" w:line="360" w:lineRule="auto"/>
        <w:ind w:firstLine="708"/>
        <w:jc w:val="both"/>
        <w:rPr>
          <w:sz w:val="24"/>
          <w:szCs w:val="24"/>
        </w:rPr>
      </w:pPr>
      <w:r w:rsidRPr="00160D3D">
        <w:rPr>
          <w:sz w:val="24"/>
          <w:szCs w:val="24"/>
        </w:rPr>
        <w:t>- Busquem a melhoria contínua em todas as suas operações;</w:t>
      </w:r>
    </w:p>
    <w:p w14:paraId="3014E58F" w14:textId="77777777" w:rsidR="00A06DE7" w:rsidRPr="00160D3D" w:rsidRDefault="005323BD" w:rsidP="00613C8C">
      <w:pPr>
        <w:spacing w:after="0" w:line="360" w:lineRule="auto"/>
        <w:ind w:firstLine="708"/>
        <w:jc w:val="both"/>
        <w:rPr>
          <w:sz w:val="24"/>
          <w:szCs w:val="24"/>
        </w:rPr>
      </w:pPr>
      <w:r w:rsidRPr="00160D3D">
        <w:rPr>
          <w:sz w:val="24"/>
          <w:szCs w:val="24"/>
        </w:rPr>
        <w:t xml:space="preserve">- </w:t>
      </w:r>
      <w:r w:rsidR="00A06DE7" w:rsidRPr="00160D3D">
        <w:rPr>
          <w:sz w:val="24"/>
          <w:szCs w:val="24"/>
        </w:rPr>
        <w:t>Reduzam e/ou eliminem a utilização de materiais prejudiciais ao meio ambiente;</w:t>
      </w:r>
    </w:p>
    <w:p w14:paraId="2CB7641C" w14:textId="77777777" w:rsidR="00A06DE7" w:rsidRPr="00160D3D" w:rsidRDefault="00A06DE7" w:rsidP="00613C8C">
      <w:pPr>
        <w:spacing w:after="0" w:line="360" w:lineRule="auto"/>
        <w:ind w:firstLine="708"/>
        <w:jc w:val="both"/>
        <w:rPr>
          <w:sz w:val="24"/>
          <w:szCs w:val="24"/>
        </w:rPr>
      </w:pPr>
      <w:r w:rsidRPr="00160D3D">
        <w:rPr>
          <w:sz w:val="24"/>
          <w:szCs w:val="24"/>
        </w:rPr>
        <w:t>- Tenham como objetivo a busca pela certificação ISO 14001.</w:t>
      </w:r>
    </w:p>
    <w:p w14:paraId="128852C0" w14:textId="77777777" w:rsidR="00A06DE7" w:rsidRPr="00160D3D" w:rsidRDefault="00A06DE7" w:rsidP="00613C8C">
      <w:pPr>
        <w:spacing w:after="0" w:line="360" w:lineRule="auto"/>
        <w:ind w:firstLine="708"/>
        <w:jc w:val="both"/>
        <w:rPr>
          <w:i/>
          <w:iCs/>
          <w:sz w:val="24"/>
          <w:szCs w:val="24"/>
        </w:rPr>
      </w:pPr>
    </w:p>
    <w:p w14:paraId="12DB5BA8" w14:textId="77777777" w:rsidR="00A06DE7" w:rsidRPr="00160D3D" w:rsidRDefault="00CA271F" w:rsidP="00BB2827">
      <w:pPr>
        <w:pStyle w:val="Ttulo3"/>
        <w:rPr>
          <w:rFonts w:asciiTheme="minorHAnsi" w:hAnsiTheme="minorHAnsi" w:cstheme="minorHAnsi"/>
          <w:color w:val="auto"/>
        </w:rPr>
      </w:pPr>
      <w:bookmarkStart w:id="8" w:name="_Toc193111541"/>
      <w:r w:rsidRPr="00160D3D">
        <w:rPr>
          <w:rFonts w:asciiTheme="minorHAnsi" w:hAnsiTheme="minorHAnsi" w:cstheme="minorHAnsi"/>
          <w:color w:val="auto"/>
        </w:rPr>
        <w:t>5.3. SAÚDE E SEGURANÇA OCUPACIONAL</w:t>
      </w:r>
      <w:bookmarkEnd w:id="8"/>
    </w:p>
    <w:p w14:paraId="0457EF96" w14:textId="77777777" w:rsidR="007B2D91" w:rsidRPr="00160D3D" w:rsidRDefault="007B2D91" w:rsidP="00CF219F">
      <w:pPr>
        <w:spacing w:after="0" w:line="360" w:lineRule="auto"/>
        <w:ind w:firstLine="708"/>
        <w:jc w:val="both"/>
        <w:rPr>
          <w:b/>
          <w:bCs/>
          <w:i/>
          <w:iCs/>
          <w:sz w:val="24"/>
          <w:szCs w:val="24"/>
        </w:rPr>
      </w:pPr>
    </w:p>
    <w:p w14:paraId="3C8EFFC5" w14:textId="77777777" w:rsidR="00A06DE7" w:rsidRPr="00160D3D" w:rsidRDefault="00A06DE7" w:rsidP="00613C8C">
      <w:pPr>
        <w:spacing w:after="0" w:line="360" w:lineRule="auto"/>
        <w:ind w:firstLine="708"/>
        <w:jc w:val="both"/>
        <w:rPr>
          <w:sz w:val="24"/>
          <w:szCs w:val="24"/>
        </w:rPr>
      </w:pPr>
      <w:r w:rsidRPr="00160D3D">
        <w:rPr>
          <w:sz w:val="24"/>
          <w:szCs w:val="24"/>
        </w:rPr>
        <w:t xml:space="preserve">Preocupada com a saúde, segurança e </w:t>
      </w:r>
      <w:r w:rsidR="00A1658F" w:rsidRPr="00160D3D">
        <w:rPr>
          <w:sz w:val="24"/>
          <w:szCs w:val="24"/>
        </w:rPr>
        <w:t>bem-estar</w:t>
      </w:r>
      <w:r w:rsidRPr="00160D3D">
        <w:rPr>
          <w:sz w:val="24"/>
          <w:szCs w:val="24"/>
        </w:rPr>
        <w:t xml:space="preserve"> não somente de seus funcionários, mas da comunidade como um todo, a Bruning incentiva seus fornecedores e prestadores de serviços a definirem e implementarem uma política de </w:t>
      </w:r>
      <w:r w:rsidR="002D1DE4" w:rsidRPr="00160D3D">
        <w:rPr>
          <w:sz w:val="24"/>
          <w:szCs w:val="24"/>
        </w:rPr>
        <w:t xml:space="preserve">saúde e </w:t>
      </w:r>
      <w:r w:rsidRPr="00160D3D">
        <w:rPr>
          <w:sz w:val="24"/>
          <w:szCs w:val="24"/>
        </w:rPr>
        <w:t xml:space="preserve">segurança ocupacional, visando garantir o bem-estar de seus colaboradores e demais envolvidos nas atividades da empresa. </w:t>
      </w:r>
    </w:p>
    <w:p w14:paraId="54F6FDD5" w14:textId="01C38A65" w:rsidR="00A06DE7" w:rsidRPr="00160D3D" w:rsidRDefault="00A06DE7" w:rsidP="00613C8C">
      <w:pPr>
        <w:spacing w:after="0" w:line="360" w:lineRule="auto"/>
        <w:ind w:firstLine="708"/>
        <w:jc w:val="both"/>
        <w:rPr>
          <w:sz w:val="24"/>
          <w:szCs w:val="24"/>
        </w:rPr>
      </w:pPr>
      <w:r w:rsidRPr="00160D3D">
        <w:rPr>
          <w:sz w:val="24"/>
          <w:szCs w:val="24"/>
        </w:rPr>
        <w:t>Para acessar as áreas de produção</w:t>
      </w:r>
      <w:r w:rsidR="00F04F0B" w:rsidRPr="00160D3D">
        <w:rPr>
          <w:sz w:val="24"/>
          <w:szCs w:val="24"/>
        </w:rPr>
        <w:t xml:space="preserve"> da Bruning</w:t>
      </w:r>
      <w:r w:rsidRPr="00160D3D">
        <w:rPr>
          <w:sz w:val="24"/>
          <w:szCs w:val="24"/>
        </w:rPr>
        <w:t>, solicitamos que todos os representantes das empresas utiliz</w:t>
      </w:r>
      <w:r w:rsidR="00255D89">
        <w:rPr>
          <w:sz w:val="24"/>
          <w:szCs w:val="24"/>
        </w:rPr>
        <w:t>a</w:t>
      </w:r>
      <w:r w:rsidRPr="00160D3D">
        <w:rPr>
          <w:sz w:val="24"/>
          <w:szCs w:val="24"/>
        </w:rPr>
        <w:t xml:space="preserve">m dos equipamentos de proteção individual citados abaixo, sendo que </w:t>
      </w:r>
      <w:proofErr w:type="gramStart"/>
      <w:r w:rsidRPr="00160D3D">
        <w:rPr>
          <w:sz w:val="24"/>
          <w:szCs w:val="24"/>
        </w:rPr>
        <w:t>os mesmos</w:t>
      </w:r>
      <w:proofErr w:type="gramEnd"/>
      <w:r w:rsidRPr="00160D3D">
        <w:rPr>
          <w:sz w:val="24"/>
          <w:szCs w:val="24"/>
        </w:rPr>
        <w:t xml:space="preserve"> devem possuir o Certificado de Aprovação (CA) emitido pelo Ministério do Trabalho:</w:t>
      </w:r>
    </w:p>
    <w:p w14:paraId="2274C958" w14:textId="77777777" w:rsidR="00A06DE7" w:rsidRPr="00160D3D" w:rsidRDefault="00A06DE7" w:rsidP="006D0931">
      <w:pPr>
        <w:spacing w:after="0" w:line="360" w:lineRule="auto"/>
        <w:ind w:firstLine="708"/>
        <w:jc w:val="both"/>
        <w:rPr>
          <w:sz w:val="24"/>
          <w:szCs w:val="24"/>
        </w:rPr>
      </w:pPr>
      <w:r w:rsidRPr="00160D3D">
        <w:rPr>
          <w:sz w:val="24"/>
          <w:szCs w:val="24"/>
        </w:rPr>
        <w:lastRenderedPageBreak/>
        <w:t>- Óculos de Segurança;</w:t>
      </w:r>
    </w:p>
    <w:p w14:paraId="755CFD32" w14:textId="77777777" w:rsidR="00A06DE7" w:rsidRPr="00160D3D" w:rsidRDefault="00A06DE7" w:rsidP="006D0931">
      <w:pPr>
        <w:spacing w:after="0" w:line="360" w:lineRule="auto"/>
        <w:ind w:firstLine="708"/>
        <w:jc w:val="both"/>
        <w:rPr>
          <w:sz w:val="24"/>
          <w:szCs w:val="24"/>
        </w:rPr>
      </w:pPr>
      <w:r w:rsidRPr="00160D3D">
        <w:rPr>
          <w:sz w:val="24"/>
          <w:szCs w:val="24"/>
        </w:rPr>
        <w:t>- Protetor Auricular;</w:t>
      </w:r>
    </w:p>
    <w:p w14:paraId="0B6A6B44" w14:textId="77777777" w:rsidR="00A06DE7" w:rsidRPr="00160D3D" w:rsidRDefault="00A06DE7" w:rsidP="006D0931">
      <w:pPr>
        <w:spacing w:after="0" w:line="360" w:lineRule="auto"/>
        <w:ind w:firstLine="708"/>
        <w:jc w:val="both"/>
        <w:rPr>
          <w:sz w:val="24"/>
          <w:szCs w:val="24"/>
        </w:rPr>
      </w:pPr>
      <w:r w:rsidRPr="00160D3D">
        <w:rPr>
          <w:sz w:val="24"/>
          <w:szCs w:val="24"/>
        </w:rPr>
        <w:t>- Calçado de Segurança;</w:t>
      </w:r>
    </w:p>
    <w:p w14:paraId="0CA1CC2C" w14:textId="77777777" w:rsidR="00A06DE7" w:rsidRPr="00160D3D" w:rsidRDefault="00A06DE7" w:rsidP="006D0931">
      <w:pPr>
        <w:spacing w:after="0" w:line="360" w:lineRule="auto"/>
        <w:ind w:firstLine="708"/>
        <w:jc w:val="both"/>
        <w:rPr>
          <w:sz w:val="24"/>
          <w:szCs w:val="24"/>
        </w:rPr>
      </w:pPr>
      <w:r w:rsidRPr="00160D3D">
        <w:rPr>
          <w:sz w:val="24"/>
          <w:szCs w:val="24"/>
        </w:rPr>
        <w:t>- Vest</w:t>
      </w:r>
      <w:r w:rsidR="00F04F0B" w:rsidRPr="00160D3D">
        <w:rPr>
          <w:sz w:val="24"/>
          <w:szCs w:val="24"/>
        </w:rPr>
        <w:t>imentas adequadas ao trabalho e durante</w:t>
      </w:r>
      <w:r w:rsidRPr="00160D3D">
        <w:rPr>
          <w:sz w:val="24"/>
          <w:szCs w:val="24"/>
        </w:rPr>
        <w:t xml:space="preserve"> visita ao parque fabril (ca</w:t>
      </w:r>
      <w:r w:rsidR="00F04F0B" w:rsidRPr="00160D3D">
        <w:rPr>
          <w:sz w:val="24"/>
          <w:szCs w:val="24"/>
        </w:rPr>
        <w:t>lça comprida, camisa ou jaleco);</w:t>
      </w:r>
    </w:p>
    <w:p w14:paraId="36227DDD" w14:textId="77777777" w:rsidR="00F04F0B" w:rsidRPr="00160D3D" w:rsidRDefault="00F04F0B" w:rsidP="006D0931">
      <w:pPr>
        <w:spacing w:after="0" w:line="360" w:lineRule="auto"/>
        <w:ind w:firstLine="708"/>
        <w:jc w:val="both"/>
        <w:rPr>
          <w:sz w:val="24"/>
          <w:szCs w:val="24"/>
        </w:rPr>
      </w:pPr>
      <w:r w:rsidRPr="00160D3D">
        <w:rPr>
          <w:sz w:val="24"/>
          <w:szCs w:val="24"/>
        </w:rPr>
        <w:t xml:space="preserve">- Não utilizar objetos de adorno (pulseira, brinco, anel, relógio, </w:t>
      </w:r>
      <w:proofErr w:type="gramStart"/>
      <w:r w:rsidRPr="00160D3D">
        <w:rPr>
          <w:sz w:val="24"/>
          <w:szCs w:val="24"/>
        </w:rPr>
        <w:t xml:space="preserve">alianças </w:t>
      </w:r>
      <w:proofErr w:type="spellStart"/>
      <w:r w:rsidRPr="00160D3D">
        <w:rPr>
          <w:sz w:val="24"/>
          <w:szCs w:val="24"/>
        </w:rPr>
        <w:t>etc</w:t>
      </w:r>
      <w:proofErr w:type="spellEnd"/>
      <w:proofErr w:type="gramEnd"/>
      <w:r w:rsidRPr="00160D3D">
        <w:rPr>
          <w:sz w:val="24"/>
          <w:szCs w:val="24"/>
        </w:rPr>
        <w:t>);</w:t>
      </w:r>
    </w:p>
    <w:p w14:paraId="644364DE" w14:textId="77777777" w:rsidR="00F04F0B" w:rsidRPr="00160D3D" w:rsidRDefault="00F04F0B" w:rsidP="00F04F0B">
      <w:pPr>
        <w:spacing w:after="0" w:line="360" w:lineRule="auto"/>
        <w:ind w:firstLine="708"/>
        <w:jc w:val="both"/>
        <w:rPr>
          <w:sz w:val="24"/>
          <w:szCs w:val="24"/>
        </w:rPr>
      </w:pPr>
      <w:r w:rsidRPr="00160D3D">
        <w:rPr>
          <w:sz w:val="24"/>
          <w:szCs w:val="24"/>
        </w:rPr>
        <w:t>- Outros equipamentos necessários à atividade específica que se deseja realizar na planta da Bruning.</w:t>
      </w:r>
    </w:p>
    <w:p w14:paraId="088193D6" w14:textId="77777777" w:rsidR="007B2D91" w:rsidRPr="00160D3D" w:rsidRDefault="007B2D91" w:rsidP="006D0931">
      <w:pPr>
        <w:spacing w:after="0" w:line="360" w:lineRule="auto"/>
        <w:ind w:firstLine="708"/>
        <w:jc w:val="both"/>
        <w:rPr>
          <w:sz w:val="24"/>
          <w:szCs w:val="24"/>
        </w:rPr>
      </w:pPr>
    </w:p>
    <w:p w14:paraId="6E111D88" w14:textId="77777777" w:rsidR="00A06DE7" w:rsidRPr="00160D3D" w:rsidRDefault="00CA271F" w:rsidP="00BB2827">
      <w:pPr>
        <w:pStyle w:val="Ttulo3"/>
        <w:rPr>
          <w:rFonts w:asciiTheme="minorHAnsi" w:hAnsiTheme="minorHAnsi" w:cstheme="minorHAnsi"/>
          <w:color w:val="auto"/>
        </w:rPr>
      </w:pPr>
      <w:bookmarkStart w:id="9" w:name="_Toc193111542"/>
      <w:r w:rsidRPr="00160D3D">
        <w:rPr>
          <w:rFonts w:asciiTheme="minorHAnsi" w:hAnsiTheme="minorHAnsi" w:cstheme="minorHAnsi"/>
          <w:color w:val="auto"/>
        </w:rPr>
        <w:t>5.4. DIREITOS HUMANOS</w:t>
      </w:r>
      <w:bookmarkEnd w:id="9"/>
    </w:p>
    <w:p w14:paraId="21A6CB5E" w14:textId="77777777" w:rsidR="007B2D91" w:rsidRPr="00160D3D" w:rsidRDefault="007B2D91" w:rsidP="006D0931">
      <w:pPr>
        <w:spacing w:after="0" w:line="360" w:lineRule="auto"/>
        <w:ind w:firstLine="708"/>
        <w:jc w:val="both"/>
        <w:rPr>
          <w:b/>
          <w:bCs/>
          <w:i/>
          <w:iCs/>
          <w:sz w:val="24"/>
          <w:szCs w:val="24"/>
        </w:rPr>
      </w:pPr>
    </w:p>
    <w:p w14:paraId="16D48A6D" w14:textId="77777777" w:rsidR="00A06DE7" w:rsidRPr="00160D3D" w:rsidRDefault="00A06DE7" w:rsidP="006D0931">
      <w:pPr>
        <w:spacing w:after="0" w:line="360" w:lineRule="auto"/>
        <w:ind w:firstLine="708"/>
        <w:jc w:val="both"/>
        <w:rPr>
          <w:sz w:val="24"/>
          <w:szCs w:val="24"/>
        </w:rPr>
      </w:pPr>
      <w:r w:rsidRPr="00160D3D">
        <w:rPr>
          <w:sz w:val="24"/>
          <w:szCs w:val="24"/>
        </w:rPr>
        <w:t xml:space="preserve">A Bruning </w:t>
      </w:r>
      <w:r w:rsidR="00F04F0B" w:rsidRPr="00160D3D">
        <w:rPr>
          <w:sz w:val="24"/>
          <w:szCs w:val="24"/>
        </w:rPr>
        <w:t xml:space="preserve">usa das </w:t>
      </w:r>
      <w:r w:rsidRPr="00160D3D">
        <w:rPr>
          <w:sz w:val="24"/>
          <w:szCs w:val="24"/>
        </w:rPr>
        <w:t>boas práticas referente aos Direitos Humanos e incentiva à sua cadeia de suprimentos para que também as façam. Para tanto, é necessário que o fornecedor:</w:t>
      </w:r>
    </w:p>
    <w:p w14:paraId="72CF30B1" w14:textId="77777777" w:rsidR="00A06DE7" w:rsidRPr="00160D3D" w:rsidRDefault="00A06DE7" w:rsidP="006D0931">
      <w:pPr>
        <w:spacing w:after="0" w:line="360" w:lineRule="auto"/>
        <w:ind w:firstLine="708"/>
        <w:jc w:val="both"/>
        <w:rPr>
          <w:sz w:val="24"/>
          <w:szCs w:val="24"/>
        </w:rPr>
      </w:pPr>
      <w:r w:rsidRPr="00160D3D">
        <w:rPr>
          <w:sz w:val="24"/>
          <w:szCs w:val="24"/>
        </w:rPr>
        <w:t>- Incentive os seus subfornecedores e parceiros de negócios quanto às boas práticas dos Direitos Humanos;</w:t>
      </w:r>
    </w:p>
    <w:p w14:paraId="118BDFE1" w14:textId="77777777" w:rsidR="00A06DE7" w:rsidRPr="00160D3D" w:rsidRDefault="00A06DE7" w:rsidP="006D0931">
      <w:pPr>
        <w:spacing w:after="0" w:line="360" w:lineRule="auto"/>
        <w:ind w:firstLine="708"/>
        <w:jc w:val="both"/>
        <w:rPr>
          <w:sz w:val="24"/>
          <w:szCs w:val="24"/>
        </w:rPr>
      </w:pPr>
      <w:r w:rsidRPr="00160D3D">
        <w:rPr>
          <w:sz w:val="24"/>
          <w:szCs w:val="24"/>
        </w:rPr>
        <w:t>- Propicie boas condições de trabalho em um ambiente que contemple a saúde e a segurança dos funcionários;</w:t>
      </w:r>
    </w:p>
    <w:p w14:paraId="3E186BAB" w14:textId="77777777" w:rsidR="00A06DE7" w:rsidRPr="00160D3D" w:rsidRDefault="00A06DE7" w:rsidP="006D0931">
      <w:pPr>
        <w:spacing w:after="0" w:line="360" w:lineRule="auto"/>
        <w:ind w:firstLine="708"/>
        <w:jc w:val="both"/>
        <w:rPr>
          <w:sz w:val="24"/>
          <w:szCs w:val="24"/>
        </w:rPr>
      </w:pPr>
      <w:r w:rsidRPr="00160D3D">
        <w:rPr>
          <w:sz w:val="24"/>
          <w:szCs w:val="24"/>
        </w:rPr>
        <w:t>- Não utilize mão-de-obra infantil ou mão-de-obra forçada;</w:t>
      </w:r>
    </w:p>
    <w:p w14:paraId="49E74A0D" w14:textId="77777777" w:rsidR="00A06DE7" w:rsidRPr="00160D3D" w:rsidRDefault="00A06DE7" w:rsidP="006D0931">
      <w:pPr>
        <w:spacing w:after="0" w:line="360" w:lineRule="auto"/>
        <w:ind w:firstLine="708"/>
        <w:jc w:val="both"/>
        <w:rPr>
          <w:sz w:val="24"/>
          <w:szCs w:val="24"/>
        </w:rPr>
      </w:pPr>
      <w:r w:rsidRPr="00160D3D">
        <w:rPr>
          <w:sz w:val="24"/>
          <w:szCs w:val="24"/>
        </w:rPr>
        <w:t>- Respeite a legislação trabalhista na qual está inserido;</w:t>
      </w:r>
    </w:p>
    <w:p w14:paraId="4910A0C6" w14:textId="77777777" w:rsidR="00A06DE7" w:rsidRPr="00160D3D" w:rsidRDefault="00A06DE7" w:rsidP="006D0931">
      <w:pPr>
        <w:spacing w:after="0" w:line="360" w:lineRule="auto"/>
        <w:ind w:firstLine="708"/>
        <w:jc w:val="both"/>
        <w:rPr>
          <w:sz w:val="24"/>
          <w:szCs w:val="24"/>
        </w:rPr>
      </w:pPr>
      <w:r w:rsidRPr="00160D3D">
        <w:rPr>
          <w:sz w:val="24"/>
          <w:szCs w:val="24"/>
        </w:rPr>
        <w:t>- Não permita ou tolere discriminações de qualquer tipo (política, religião, gênero, idade, raça, orientação sexual, entre outros).</w:t>
      </w:r>
    </w:p>
    <w:p w14:paraId="1DF4B3C8" w14:textId="77777777" w:rsidR="00A06DE7" w:rsidRPr="00160D3D" w:rsidRDefault="00A06DE7" w:rsidP="006D0931">
      <w:pPr>
        <w:spacing w:after="0" w:line="360" w:lineRule="auto"/>
        <w:ind w:firstLine="708"/>
        <w:jc w:val="both"/>
        <w:rPr>
          <w:sz w:val="24"/>
          <w:szCs w:val="24"/>
        </w:rPr>
      </w:pPr>
      <w:r w:rsidRPr="00160D3D">
        <w:rPr>
          <w:sz w:val="24"/>
          <w:szCs w:val="24"/>
        </w:rPr>
        <w:t>- Mantenha a ética em todos os relacionamentos de negócios.</w:t>
      </w:r>
    </w:p>
    <w:p w14:paraId="4FA1D00E" w14:textId="77777777" w:rsidR="002D1DE4" w:rsidRPr="00160D3D" w:rsidRDefault="002D1DE4" w:rsidP="006D0931">
      <w:pPr>
        <w:spacing w:after="0" w:line="360" w:lineRule="auto"/>
        <w:ind w:firstLine="708"/>
        <w:jc w:val="both"/>
        <w:rPr>
          <w:sz w:val="24"/>
          <w:szCs w:val="24"/>
        </w:rPr>
      </w:pPr>
    </w:p>
    <w:p w14:paraId="0DB77F1B" w14:textId="77777777" w:rsidR="002D1DE4" w:rsidRPr="00160D3D" w:rsidRDefault="00CA271F" w:rsidP="00BB2827">
      <w:pPr>
        <w:pStyle w:val="Ttulo3"/>
        <w:rPr>
          <w:rFonts w:asciiTheme="minorHAnsi" w:hAnsiTheme="minorHAnsi" w:cstheme="minorHAnsi"/>
          <w:color w:val="auto"/>
        </w:rPr>
      </w:pPr>
      <w:bookmarkStart w:id="10" w:name="_Toc193111543"/>
      <w:r w:rsidRPr="00160D3D">
        <w:rPr>
          <w:rFonts w:asciiTheme="minorHAnsi" w:hAnsiTheme="minorHAnsi" w:cstheme="minorHAnsi"/>
          <w:color w:val="auto"/>
        </w:rPr>
        <w:t>5.5. MINERAIS DE CONFLITO</w:t>
      </w:r>
      <w:bookmarkEnd w:id="10"/>
    </w:p>
    <w:p w14:paraId="5393F65D" w14:textId="77777777" w:rsidR="002D1DE4" w:rsidRPr="00160D3D" w:rsidRDefault="002D1DE4" w:rsidP="002D1DE4">
      <w:pPr>
        <w:spacing w:after="0" w:line="360" w:lineRule="auto"/>
        <w:ind w:firstLine="708"/>
        <w:jc w:val="both"/>
        <w:rPr>
          <w:b/>
          <w:bCs/>
          <w:i/>
          <w:iCs/>
          <w:sz w:val="24"/>
          <w:szCs w:val="24"/>
        </w:rPr>
      </w:pPr>
    </w:p>
    <w:p w14:paraId="6E5F3988" w14:textId="77777777" w:rsidR="002D1DE4" w:rsidRPr="00160D3D" w:rsidRDefault="002D1DE4" w:rsidP="002D1DE4">
      <w:pPr>
        <w:spacing w:after="0" w:line="360" w:lineRule="auto"/>
        <w:ind w:firstLine="708"/>
        <w:jc w:val="both"/>
        <w:rPr>
          <w:sz w:val="24"/>
          <w:szCs w:val="24"/>
        </w:rPr>
      </w:pPr>
      <w:r w:rsidRPr="00160D3D">
        <w:rPr>
          <w:sz w:val="24"/>
          <w:szCs w:val="24"/>
        </w:rPr>
        <w:t xml:space="preserve">Em 22 de agosto de 2012, a Comissão de Valores Mobiliários dos EUA ("SEC"), aprovou as regras finais para implementar os requisitos de informação e de divulgação relacionadas com "minerais de conflito", conforme indicado pelo Dodd-Frank </w:t>
      </w:r>
      <w:r w:rsidRPr="00160D3D">
        <w:rPr>
          <w:i/>
          <w:sz w:val="24"/>
          <w:szCs w:val="24"/>
        </w:rPr>
        <w:t xml:space="preserve">Wall Street </w:t>
      </w:r>
      <w:proofErr w:type="spellStart"/>
      <w:r w:rsidRPr="00160D3D">
        <w:rPr>
          <w:i/>
          <w:sz w:val="24"/>
          <w:szCs w:val="24"/>
        </w:rPr>
        <w:t>Reform</w:t>
      </w:r>
      <w:proofErr w:type="spellEnd"/>
      <w:r w:rsidRPr="00160D3D">
        <w:rPr>
          <w:sz w:val="24"/>
          <w:szCs w:val="24"/>
        </w:rPr>
        <w:t xml:space="preserve"> e Defesa do Consumidor </w:t>
      </w:r>
      <w:proofErr w:type="spellStart"/>
      <w:r w:rsidRPr="00160D3D">
        <w:rPr>
          <w:sz w:val="24"/>
          <w:szCs w:val="24"/>
        </w:rPr>
        <w:t>Act</w:t>
      </w:r>
      <w:proofErr w:type="spellEnd"/>
      <w:r w:rsidRPr="00160D3D">
        <w:rPr>
          <w:sz w:val="24"/>
          <w:szCs w:val="24"/>
        </w:rPr>
        <w:t xml:space="preserve"> de 2010.</w:t>
      </w:r>
    </w:p>
    <w:p w14:paraId="562EF7E3" w14:textId="77777777" w:rsidR="002D1DE4" w:rsidRPr="00160D3D" w:rsidRDefault="002D1DE4" w:rsidP="002D1DE4">
      <w:pPr>
        <w:spacing w:after="0" w:line="360" w:lineRule="auto"/>
        <w:ind w:firstLine="708"/>
        <w:jc w:val="both"/>
        <w:rPr>
          <w:sz w:val="24"/>
          <w:szCs w:val="24"/>
        </w:rPr>
      </w:pPr>
      <w:r w:rsidRPr="00160D3D">
        <w:rPr>
          <w:sz w:val="24"/>
          <w:szCs w:val="24"/>
        </w:rPr>
        <w:lastRenderedPageBreak/>
        <w:t>As regras exigem que os fabricantes apresentem relatórios junto à SEC para revelar se os produtos que fabricam ou que venham a ser contratados para a fabricação contenham “Minerais de conflito necessárias para a funcionalidade ou a produção" dos produtos que direta ou indiretamente, possam financiar ou beneficiar grupos armados na República Democrática do Congo ou um país vizinho, como o ouro, tântalo, estanho, tungstênio ou qualquer outro mineral ou seus derivados</w:t>
      </w:r>
    </w:p>
    <w:p w14:paraId="62E8A571" w14:textId="77777777" w:rsidR="002D1DE4" w:rsidRPr="00160D3D" w:rsidRDefault="002D1DE4" w:rsidP="002D1DE4">
      <w:pPr>
        <w:spacing w:after="0" w:line="360" w:lineRule="auto"/>
        <w:ind w:firstLine="708"/>
        <w:jc w:val="both"/>
        <w:rPr>
          <w:sz w:val="24"/>
          <w:szCs w:val="24"/>
        </w:rPr>
      </w:pPr>
      <w:r w:rsidRPr="00160D3D">
        <w:rPr>
          <w:sz w:val="24"/>
          <w:szCs w:val="24"/>
        </w:rPr>
        <w:t>Para garantir o cumprimen</w:t>
      </w:r>
      <w:r w:rsidR="00A1619C" w:rsidRPr="00160D3D">
        <w:rPr>
          <w:sz w:val="24"/>
          <w:szCs w:val="24"/>
        </w:rPr>
        <w:t xml:space="preserve">to destes requisitos a Bruning </w:t>
      </w:r>
      <w:r w:rsidRPr="00160D3D">
        <w:rPr>
          <w:sz w:val="24"/>
          <w:szCs w:val="24"/>
        </w:rPr>
        <w:t>solicita que sejam passadas informações</w:t>
      </w:r>
      <w:r w:rsidR="000F1CFA" w:rsidRPr="00160D3D">
        <w:rPr>
          <w:sz w:val="24"/>
          <w:szCs w:val="24"/>
        </w:rPr>
        <w:t>,</w:t>
      </w:r>
      <w:r w:rsidRPr="00160D3D">
        <w:rPr>
          <w:sz w:val="24"/>
          <w:szCs w:val="24"/>
        </w:rPr>
        <w:t xml:space="preserve"> sobre os minerais de conflito que venham a ser utilizados na fabricação ou funcionalidade do </w:t>
      </w:r>
      <w:r w:rsidR="000C2191" w:rsidRPr="00160D3D">
        <w:rPr>
          <w:sz w:val="24"/>
          <w:szCs w:val="24"/>
        </w:rPr>
        <w:t>produto</w:t>
      </w:r>
      <w:r w:rsidR="000F1CFA" w:rsidRPr="00160D3D">
        <w:rPr>
          <w:sz w:val="24"/>
          <w:szCs w:val="24"/>
        </w:rPr>
        <w:t>,</w:t>
      </w:r>
      <w:r w:rsidR="000C2191" w:rsidRPr="00160D3D">
        <w:rPr>
          <w:sz w:val="24"/>
          <w:szCs w:val="24"/>
        </w:rPr>
        <w:t xml:space="preserve"> fornecidas</w:t>
      </w:r>
      <w:r w:rsidR="005073AA" w:rsidRPr="00160D3D">
        <w:rPr>
          <w:sz w:val="24"/>
          <w:szCs w:val="24"/>
        </w:rPr>
        <w:t xml:space="preserve"> através do CMRT (</w:t>
      </w:r>
      <w:proofErr w:type="spellStart"/>
      <w:r w:rsidR="005073AA" w:rsidRPr="00160D3D">
        <w:rPr>
          <w:i/>
          <w:sz w:val="24"/>
          <w:szCs w:val="24"/>
        </w:rPr>
        <w:t>Conflict</w:t>
      </w:r>
      <w:proofErr w:type="spellEnd"/>
      <w:r w:rsidR="005073AA" w:rsidRPr="00160D3D">
        <w:rPr>
          <w:i/>
          <w:sz w:val="24"/>
          <w:szCs w:val="24"/>
        </w:rPr>
        <w:t xml:space="preserve"> Minerals </w:t>
      </w:r>
      <w:proofErr w:type="spellStart"/>
      <w:r w:rsidR="005073AA" w:rsidRPr="00160D3D">
        <w:rPr>
          <w:i/>
          <w:sz w:val="24"/>
          <w:szCs w:val="24"/>
        </w:rPr>
        <w:t>Reporting</w:t>
      </w:r>
      <w:proofErr w:type="spellEnd"/>
      <w:r w:rsidR="005073AA" w:rsidRPr="00160D3D">
        <w:rPr>
          <w:i/>
          <w:sz w:val="24"/>
          <w:szCs w:val="24"/>
        </w:rPr>
        <w:t xml:space="preserve"> </w:t>
      </w:r>
      <w:proofErr w:type="spellStart"/>
      <w:r w:rsidR="005073AA" w:rsidRPr="00160D3D">
        <w:rPr>
          <w:i/>
          <w:sz w:val="24"/>
          <w:szCs w:val="24"/>
        </w:rPr>
        <w:t>Template</w:t>
      </w:r>
      <w:proofErr w:type="spellEnd"/>
      <w:r w:rsidR="005073AA" w:rsidRPr="00160D3D">
        <w:rPr>
          <w:sz w:val="24"/>
          <w:szCs w:val="24"/>
        </w:rPr>
        <w:t xml:space="preserve">) na versão vigente, </w:t>
      </w:r>
      <w:proofErr w:type="gramStart"/>
      <w:r w:rsidR="005073AA" w:rsidRPr="00160D3D">
        <w:rPr>
          <w:sz w:val="24"/>
          <w:szCs w:val="24"/>
        </w:rPr>
        <w:t>o mesmo</w:t>
      </w:r>
      <w:proofErr w:type="gramEnd"/>
      <w:r w:rsidR="005073AA" w:rsidRPr="00160D3D">
        <w:rPr>
          <w:sz w:val="24"/>
          <w:szCs w:val="24"/>
        </w:rPr>
        <w:t xml:space="preserve"> fica disponível no site, abaixo:</w:t>
      </w:r>
    </w:p>
    <w:p w14:paraId="121FC20F" w14:textId="77777777" w:rsidR="005073AA" w:rsidRPr="00160D3D" w:rsidRDefault="005073AA" w:rsidP="005073AA">
      <w:pPr>
        <w:ind w:firstLine="708"/>
        <w:jc w:val="both"/>
      </w:pPr>
      <w:hyperlink r:id="rId13" w:history="1">
        <w:r w:rsidRPr="00160D3D">
          <w:rPr>
            <w:rStyle w:val="Hyperlink"/>
          </w:rPr>
          <w:t>http://www.responsiblemineralsinitiative.org/conflict-minerals-reporting-template/</w:t>
        </w:r>
      </w:hyperlink>
    </w:p>
    <w:p w14:paraId="67648367" w14:textId="77777777" w:rsidR="002D1DE4" w:rsidRPr="00160D3D" w:rsidRDefault="002D1DE4" w:rsidP="002D1DE4">
      <w:pPr>
        <w:spacing w:after="0" w:line="360" w:lineRule="auto"/>
        <w:ind w:firstLine="708"/>
        <w:jc w:val="both"/>
        <w:rPr>
          <w:sz w:val="24"/>
          <w:szCs w:val="24"/>
        </w:rPr>
      </w:pPr>
      <w:r w:rsidRPr="00160D3D">
        <w:rPr>
          <w:sz w:val="24"/>
          <w:szCs w:val="24"/>
        </w:rPr>
        <w:t>Também solicitam</w:t>
      </w:r>
      <w:r w:rsidR="000F1CFA" w:rsidRPr="00160D3D">
        <w:rPr>
          <w:sz w:val="24"/>
          <w:szCs w:val="24"/>
        </w:rPr>
        <w:t>os que ess</w:t>
      </w:r>
      <w:r w:rsidRPr="00160D3D">
        <w:rPr>
          <w:sz w:val="24"/>
          <w:szCs w:val="24"/>
        </w:rPr>
        <w:t xml:space="preserve">as informações sejam repassadas aos seus subfornecedores, </w:t>
      </w:r>
      <w:r w:rsidR="00A1619C" w:rsidRPr="00160D3D">
        <w:rPr>
          <w:sz w:val="24"/>
          <w:szCs w:val="24"/>
        </w:rPr>
        <w:t>cobrindo assim, toda</w:t>
      </w:r>
      <w:r w:rsidRPr="00160D3D">
        <w:rPr>
          <w:sz w:val="24"/>
          <w:szCs w:val="24"/>
        </w:rPr>
        <w:t xml:space="preserve"> cadeia de fornecimento.</w:t>
      </w:r>
    </w:p>
    <w:p w14:paraId="1611EAFA" w14:textId="77777777" w:rsidR="009C69E3" w:rsidRPr="00160D3D" w:rsidRDefault="009C69E3" w:rsidP="002D1DE4">
      <w:pPr>
        <w:spacing w:after="0" w:line="360" w:lineRule="auto"/>
        <w:ind w:firstLine="708"/>
        <w:jc w:val="both"/>
        <w:rPr>
          <w:sz w:val="24"/>
          <w:szCs w:val="24"/>
        </w:rPr>
      </w:pPr>
    </w:p>
    <w:p w14:paraId="48702328" w14:textId="77777777" w:rsidR="00690B2D" w:rsidRPr="00160D3D" w:rsidRDefault="00CA271F" w:rsidP="00BB2827">
      <w:pPr>
        <w:pStyle w:val="Ttulo3"/>
        <w:rPr>
          <w:rFonts w:asciiTheme="minorHAnsi" w:hAnsiTheme="minorHAnsi" w:cstheme="minorHAnsi"/>
          <w:color w:val="auto"/>
        </w:rPr>
      </w:pPr>
      <w:bookmarkStart w:id="11" w:name="_Toc193111544"/>
      <w:r w:rsidRPr="00160D3D">
        <w:rPr>
          <w:rFonts w:asciiTheme="minorHAnsi" w:hAnsiTheme="minorHAnsi" w:cstheme="minorHAnsi"/>
          <w:color w:val="auto"/>
        </w:rPr>
        <w:t>5.6. CÓDIGO DE CONDUTA</w:t>
      </w:r>
      <w:r w:rsidR="009C69E3" w:rsidRPr="00160D3D">
        <w:rPr>
          <w:rFonts w:asciiTheme="minorHAnsi" w:hAnsiTheme="minorHAnsi" w:cstheme="minorHAnsi"/>
          <w:color w:val="auto"/>
        </w:rPr>
        <w:t xml:space="preserve"> (RELAÇÕES COM FORNECEDORES)</w:t>
      </w:r>
      <w:bookmarkEnd w:id="11"/>
    </w:p>
    <w:p w14:paraId="11018110" w14:textId="77777777" w:rsidR="00690B2D" w:rsidRPr="00160D3D" w:rsidRDefault="00690B2D" w:rsidP="0082079D">
      <w:pPr>
        <w:spacing w:after="0" w:line="360" w:lineRule="auto"/>
        <w:ind w:firstLine="708"/>
        <w:jc w:val="both"/>
        <w:rPr>
          <w:sz w:val="24"/>
          <w:szCs w:val="24"/>
        </w:rPr>
      </w:pPr>
    </w:p>
    <w:p w14:paraId="01C0F9E4" w14:textId="77777777" w:rsidR="009C69E3" w:rsidRPr="00160D3D" w:rsidRDefault="009C69E3" w:rsidP="00E0725B">
      <w:pPr>
        <w:spacing w:after="0" w:line="360" w:lineRule="auto"/>
        <w:ind w:firstLine="708"/>
        <w:jc w:val="both"/>
        <w:rPr>
          <w:sz w:val="24"/>
          <w:szCs w:val="24"/>
        </w:rPr>
      </w:pPr>
      <w:r w:rsidRPr="00160D3D">
        <w:rPr>
          <w:sz w:val="24"/>
          <w:szCs w:val="24"/>
        </w:rPr>
        <w:t xml:space="preserve">A BRUNING zela pelo cumprimento das leis em vigor e dedica-se a contratar somente fornecedores capazes de exercer a atividade prevista. Assim como para os seus funcionários, a empresa requer para os seus fornecedores o cumprimento de todos os </w:t>
      </w:r>
      <w:proofErr w:type="spellStart"/>
      <w:r w:rsidRPr="00160D3D">
        <w:rPr>
          <w:sz w:val="24"/>
          <w:szCs w:val="24"/>
        </w:rPr>
        <w:t>prérequisitos</w:t>
      </w:r>
      <w:proofErr w:type="spellEnd"/>
      <w:r w:rsidRPr="00160D3D">
        <w:rPr>
          <w:sz w:val="24"/>
          <w:szCs w:val="24"/>
        </w:rPr>
        <w:t xml:space="preserve"> referentes à legislação trabalhista, proteção, segurança e uso de informações pessoais e confidenciais da empresa. Os fornecedores são avaliados e contratados por critérios e meios claros e em sintonia com nossos padrões éticos e de conduta. Contamos com regras especificas para negociação, homologação, controle e dispensa de fornecedores, detalhadas em procedimento interno da área. Todo e qualquer contrato deve ser sempre revisado pelo Departamento </w:t>
      </w:r>
      <w:proofErr w:type="spellStart"/>
      <w:r w:rsidRPr="00160D3D">
        <w:rPr>
          <w:sz w:val="24"/>
          <w:szCs w:val="24"/>
        </w:rPr>
        <w:t>Juridico</w:t>
      </w:r>
      <w:proofErr w:type="spellEnd"/>
      <w:r w:rsidRPr="00160D3D">
        <w:rPr>
          <w:sz w:val="24"/>
          <w:szCs w:val="24"/>
        </w:rPr>
        <w:t xml:space="preserve"> e somente terá validade com a assinatura dos representantes legais da BRUNING na forma de seus atos constitutivos. É exigido de nossos Fornecedores: </w:t>
      </w:r>
    </w:p>
    <w:p w14:paraId="633F4058" w14:textId="77777777" w:rsidR="009C69E3" w:rsidRPr="00160D3D" w:rsidRDefault="009C69E3" w:rsidP="00E0725B">
      <w:pPr>
        <w:spacing w:after="0" w:line="360" w:lineRule="auto"/>
        <w:ind w:firstLine="708"/>
        <w:jc w:val="both"/>
        <w:rPr>
          <w:sz w:val="24"/>
          <w:szCs w:val="24"/>
        </w:rPr>
      </w:pPr>
      <w:r w:rsidRPr="00160D3D">
        <w:rPr>
          <w:sz w:val="24"/>
          <w:szCs w:val="24"/>
        </w:rPr>
        <w:t xml:space="preserve">1. Idoneidade, cumprimento da legislação vigente, como também proibição de uso de mão de obra infantil, trabalho </w:t>
      </w:r>
      <w:proofErr w:type="gramStart"/>
      <w:r w:rsidRPr="00160D3D">
        <w:rPr>
          <w:sz w:val="24"/>
          <w:szCs w:val="24"/>
        </w:rPr>
        <w:t>escravo, etc.</w:t>
      </w:r>
      <w:proofErr w:type="gramEnd"/>
    </w:p>
    <w:p w14:paraId="0C9469BC" w14:textId="77777777" w:rsidR="009C69E3" w:rsidRPr="00160D3D" w:rsidRDefault="009C69E3" w:rsidP="00E0725B">
      <w:pPr>
        <w:spacing w:after="0" w:line="360" w:lineRule="auto"/>
        <w:ind w:firstLine="708"/>
        <w:jc w:val="both"/>
        <w:rPr>
          <w:sz w:val="24"/>
          <w:szCs w:val="24"/>
        </w:rPr>
      </w:pPr>
      <w:r w:rsidRPr="00160D3D">
        <w:rPr>
          <w:sz w:val="24"/>
          <w:szCs w:val="24"/>
        </w:rPr>
        <w:t>2.</w:t>
      </w:r>
      <w:r w:rsidR="00292760" w:rsidRPr="00160D3D">
        <w:rPr>
          <w:sz w:val="24"/>
          <w:szCs w:val="24"/>
        </w:rPr>
        <w:t xml:space="preserve"> </w:t>
      </w:r>
      <w:r w:rsidRPr="00160D3D">
        <w:rPr>
          <w:sz w:val="24"/>
          <w:szCs w:val="24"/>
        </w:rPr>
        <w:t>Confidencialidade e sigilo sobre dados e informações da BRUNING que venham a ter acesso por qualquer meio ou forma.</w:t>
      </w:r>
    </w:p>
    <w:p w14:paraId="34A8FBC8" w14:textId="77777777" w:rsidR="009C69E3" w:rsidRPr="00160D3D" w:rsidRDefault="009C69E3" w:rsidP="00E0725B">
      <w:pPr>
        <w:spacing w:after="0" w:line="360" w:lineRule="auto"/>
        <w:ind w:firstLine="708"/>
        <w:jc w:val="both"/>
        <w:rPr>
          <w:sz w:val="24"/>
          <w:szCs w:val="24"/>
        </w:rPr>
      </w:pPr>
      <w:r w:rsidRPr="00160D3D">
        <w:rPr>
          <w:sz w:val="24"/>
          <w:szCs w:val="24"/>
        </w:rPr>
        <w:lastRenderedPageBreak/>
        <w:t>3. Todos os funcionários são incentivados e encorajados a relatar quaisquer comportamentos ilegais, não éticos ou inadequados em processos de cotação ou aquisição de bens e serviços.</w:t>
      </w:r>
    </w:p>
    <w:p w14:paraId="51D0011F" w14:textId="77777777" w:rsidR="00532C52" w:rsidRPr="00160D3D" w:rsidRDefault="009C69E3" w:rsidP="00E0725B">
      <w:pPr>
        <w:spacing w:after="0" w:line="360" w:lineRule="auto"/>
        <w:ind w:firstLine="708"/>
        <w:jc w:val="both"/>
        <w:rPr>
          <w:sz w:val="24"/>
          <w:szCs w:val="24"/>
        </w:rPr>
      </w:pPr>
      <w:r w:rsidRPr="00160D3D">
        <w:rPr>
          <w:sz w:val="24"/>
          <w:szCs w:val="24"/>
        </w:rPr>
        <w:t>4. O compromisso de assegurar a saúde e segurança das pessoas e a preservação do meio ambiente.</w:t>
      </w:r>
    </w:p>
    <w:p w14:paraId="33C7D775" w14:textId="77777777" w:rsidR="009C69E3" w:rsidRPr="00160D3D" w:rsidRDefault="009C69E3" w:rsidP="00E0725B">
      <w:pPr>
        <w:spacing w:after="0" w:line="360" w:lineRule="auto"/>
        <w:ind w:firstLine="708"/>
        <w:jc w:val="both"/>
        <w:rPr>
          <w:sz w:val="24"/>
          <w:szCs w:val="24"/>
        </w:rPr>
      </w:pPr>
      <w:r w:rsidRPr="00160D3D">
        <w:rPr>
          <w:sz w:val="24"/>
          <w:szCs w:val="24"/>
        </w:rPr>
        <w:t>O c</w:t>
      </w:r>
      <w:r w:rsidR="00D74A14" w:rsidRPr="00160D3D">
        <w:rPr>
          <w:sz w:val="24"/>
          <w:szCs w:val="24"/>
        </w:rPr>
        <w:t>ódigo de conduta está disponível no canal de ética da Bruning, endereço abaixo:</w:t>
      </w:r>
    </w:p>
    <w:p w14:paraId="14A16B23" w14:textId="77777777" w:rsidR="00D74A14" w:rsidRPr="00160D3D" w:rsidRDefault="00D74A14" w:rsidP="004A51D2">
      <w:pPr>
        <w:spacing w:after="0" w:line="360" w:lineRule="auto"/>
        <w:ind w:firstLine="708"/>
        <w:jc w:val="center"/>
      </w:pPr>
      <w:hyperlink r:id="rId14" w:history="1">
        <w:r w:rsidRPr="00160D3D">
          <w:rPr>
            <w:rStyle w:val="Hyperlink"/>
          </w:rPr>
          <w:t>https://www.canaldeetica.com.br/bruningtecnometal/</w:t>
        </w:r>
      </w:hyperlink>
    </w:p>
    <w:p w14:paraId="0F97EA12" w14:textId="77777777" w:rsidR="00CE11BF" w:rsidRPr="00160D3D" w:rsidRDefault="00CE11BF" w:rsidP="00E0725B">
      <w:pPr>
        <w:spacing w:after="0" w:line="360" w:lineRule="auto"/>
        <w:ind w:firstLine="708"/>
        <w:jc w:val="both"/>
        <w:rPr>
          <w:sz w:val="24"/>
          <w:szCs w:val="24"/>
        </w:rPr>
      </w:pPr>
    </w:p>
    <w:p w14:paraId="51FB6B89" w14:textId="77777777" w:rsidR="002D1DE4" w:rsidRPr="00160D3D" w:rsidRDefault="00CA271F" w:rsidP="00BB2827">
      <w:pPr>
        <w:pStyle w:val="Ttulo3"/>
        <w:rPr>
          <w:rFonts w:asciiTheme="minorHAnsi" w:hAnsiTheme="minorHAnsi" w:cstheme="minorHAnsi"/>
          <w:color w:val="auto"/>
        </w:rPr>
      </w:pPr>
      <w:bookmarkStart w:id="12" w:name="_Toc193111545"/>
      <w:r w:rsidRPr="00160D3D">
        <w:rPr>
          <w:rFonts w:asciiTheme="minorHAnsi" w:hAnsiTheme="minorHAnsi" w:cstheme="minorHAnsi"/>
          <w:color w:val="auto"/>
        </w:rPr>
        <w:t>5.7. SEGURANÇA DO PRODUTO</w:t>
      </w:r>
      <w:bookmarkEnd w:id="12"/>
    </w:p>
    <w:p w14:paraId="35594D0C" w14:textId="77777777" w:rsidR="002D1DE4" w:rsidRPr="00160D3D" w:rsidRDefault="002D1DE4" w:rsidP="002D1DE4">
      <w:pPr>
        <w:spacing w:after="0" w:line="360" w:lineRule="auto"/>
        <w:ind w:firstLine="708"/>
        <w:jc w:val="both"/>
        <w:rPr>
          <w:b/>
          <w:bCs/>
          <w:i/>
          <w:iCs/>
          <w:sz w:val="24"/>
          <w:szCs w:val="24"/>
        </w:rPr>
      </w:pPr>
    </w:p>
    <w:p w14:paraId="3DED9CE0" w14:textId="77777777" w:rsidR="002D1DE4" w:rsidRPr="00160D3D" w:rsidRDefault="002D1DE4" w:rsidP="002D1DE4">
      <w:pPr>
        <w:spacing w:after="0" w:line="360" w:lineRule="auto"/>
        <w:ind w:firstLine="708"/>
        <w:jc w:val="both"/>
        <w:rPr>
          <w:sz w:val="24"/>
          <w:szCs w:val="24"/>
        </w:rPr>
      </w:pPr>
      <w:r w:rsidRPr="00160D3D">
        <w:rPr>
          <w:sz w:val="24"/>
          <w:szCs w:val="24"/>
        </w:rPr>
        <w:t>Todos os fornecedores e prestadores de serviços deverão adotar medidas que tenham como objetivo a garantia da segurança do produto, toda vez que esta condição estiver sendo indicada como Segurança e Legislação (</w:t>
      </w:r>
      <w:r w:rsidRPr="00160D3D">
        <w:rPr>
          <w:noProof/>
          <w:lang w:eastAsia="pt-BR"/>
        </w:rPr>
        <w:drawing>
          <wp:inline distT="0" distB="0" distL="0" distR="0" wp14:anchorId="0D0E27BA" wp14:editId="7316CBD4">
            <wp:extent cx="216000" cy="136585"/>
            <wp:effectExtent l="0" t="0" r="0" b="0"/>
            <wp:docPr id="2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5">
                      <a:extLst>
                        <a:ext uri="{28A0092B-C50C-407E-A947-70E740481C1C}">
                          <a14:useLocalDpi xmlns:a14="http://schemas.microsoft.com/office/drawing/2010/main" val="0"/>
                        </a:ext>
                      </a:extLst>
                    </a:blip>
                    <a:srcRect l="52162" t="49741" r="41562" b="39398"/>
                    <a:stretch>
                      <a:fillRect/>
                    </a:stretch>
                  </pic:blipFill>
                  <pic:spPr bwMode="auto">
                    <a:xfrm>
                      <a:off x="0" y="0"/>
                      <a:ext cx="216000" cy="136585"/>
                    </a:xfrm>
                    <a:prstGeom prst="rect">
                      <a:avLst/>
                    </a:prstGeom>
                    <a:noFill/>
                    <a:ln>
                      <a:noFill/>
                    </a:ln>
                  </pic:spPr>
                </pic:pic>
              </a:graphicData>
            </a:graphic>
          </wp:inline>
        </w:drawing>
      </w:r>
      <w:r w:rsidRPr="00160D3D">
        <w:rPr>
          <w:sz w:val="24"/>
          <w:szCs w:val="24"/>
        </w:rPr>
        <w:t xml:space="preserve"> ou S/L). Esta política deve estar alinhada com os objetivos da política de segurança do produto adotada na Bruning:</w:t>
      </w:r>
    </w:p>
    <w:p w14:paraId="5FA81D35" w14:textId="77777777" w:rsidR="002D1DE4" w:rsidRPr="00160D3D" w:rsidRDefault="002D1DE4" w:rsidP="002D1DE4">
      <w:pPr>
        <w:spacing w:after="0" w:line="360" w:lineRule="auto"/>
        <w:ind w:firstLine="708"/>
        <w:jc w:val="both"/>
        <w:rPr>
          <w:iCs/>
          <w:sz w:val="24"/>
          <w:szCs w:val="24"/>
        </w:rPr>
      </w:pPr>
      <w:r w:rsidRPr="00160D3D">
        <w:rPr>
          <w:iCs/>
          <w:sz w:val="24"/>
          <w:szCs w:val="24"/>
        </w:rPr>
        <w:t xml:space="preserve">A Bruning </w:t>
      </w:r>
      <w:proofErr w:type="spellStart"/>
      <w:r w:rsidRPr="00160D3D">
        <w:rPr>
          <w:iCs/>
          <w:sz w:val="24"/>
          <w:szCs w:val="24"/>
        </w:rPr>
        <w:t>Tecnometal</w:t>
      </w:r>
      <w:proofErr w:type="spellEnd"/>
      <w:r w:rsidRPr="00160D3D">
        <w:rPr>
          <w:iCs/>
          <w:sz w:val="24"/>
          <w:szCs w:val="24"/>
        </w:rPr>
        <w:t xml:space="preserve"> está comprometida em desenvolver processos e produzir produtos que atendam as especificações dos clientes, garantindo a segurança do usuário final </w:t>
      </w:r>
      <w:r w:rsidR="005A3C39" w:rsidRPr="00160D3D">
        <w:rPr>
          <w:iCs/>
          <w:sz w:val="24"/>
          <w:szCs w:val="24"/>
        </w:rPr>
        <w:t>no uso à que ele está destinado</w:t>
      </w:r>
      <w:r w:rsidRPr="00160D3D">
        <w:rPr>
          <w:iCs/>
          <w:sz w:val="24"/>
          <w:szCs w:val="24"/>
        </w:rPr>
        <w:t>.</w:t>
      </w:r>
    </w:p>
    <w:p w14:paraId="4F75604E" w14:textId="77777777" w:rsidR="0023112E" w:rsidRPr="00160D3D" w:rsidRDefault="0023112E" w:rsidP="00E0725B">
      <w:pPr>
        <w:spacing w:after="0" w:line="360" w:lineRule="auto"/>
        <w:ind w:firstLine="708"/>
        <w:jc w:val="both"/>
        <w:rPr>
          <w:sz w:val="24"/>
          <w:szCs w:val="24"/>
        </w:rPr>
      </w:pPr>
    </w:p>
    <w:p w14:paraId="64FC794F" w14:textId="77777777" w:rsidR="009D4C37" w:rsidRPr="00160D3D" w:rsidRDefault="00CA271F" w:rsidP="00BB2827">
      <w:pPr>
        <w:pStyle w:val="Ttulo3"/>
        <w:rPr>
          <w:rFonts w:asciiTheme="minorHAnsi" w:hAnsiTheme="minorHAnsi" w:cstheme="minorHAnsi"/>
          <w:color w:val="auto"/>
        </w:rPr>
      </w:pPr>
      <w:bookmarkStart w:id="13" w:name="_Toc193111546"/>
      <w:proofErr w:type="gramStart"/>
      <w:r w:rsidRPr="00160D3D">
        <w:rPr>
          <w:rFonts w:asciiTheme="minorHAnsi" w:hAnsiTheme="minorHAnsi" w:cstheme="minorHAnsi"/>
          <w:color w:val="auto"/>
        </w:rPr>
        <w:t>5.8 .</w:t>
      </w:r>
      <w:proofErr w:type="gramEnd"/>
      <w:r w:rsidRPr="00160D3D">
        <w:rPr>
          <w:rFonts w:asciiTheme="minorHAnsi" w:hAnsiTheme="minorHAnsi" w:cstheme="minorHAnsi"/>
          <w:color w:val="auto"/>
        </w:rPr>
        <w:t xml:space="preserve"> CARTA DE RESPONSABILIDADE CIVIL</w:t>
      </w:r>
      <w:bookmarkEnd w:id="13"/>
    </w:p>
    <w:p w14:paraId="44C6B7E5" w14:textId="77777777" w:rsidR="009D4C37" w:rsidRPr="00160D3D" w:rsidRDefault="009D4C37" w:rsidP="00E0725B">
      <w:pPr>
        <w:spacing w:after="0" w:line="360" w:lineRule="auto"/>
        <w:ind w:firstLine="708"/>
        <w:jc w:val="both"/>
        <w:rPr>
          <w:sz w:val="24"/>
          <w:szCs w:val="24"/>
        </w:rPr>
      </w:pPr>
    </w:p>
    <w:p w14:paraId="1689B11F" w14:textId="4A8B84BC" w:rsidR="009D4C37" w:rsidRPr="00160D3D" w:rsidRDefault="00A1619C" w:rsidP="009D4C37">
      <w:pPr>
        <w:spacing w:after="0" w:line="360" w:lineRule="auto"/>
        <w:ind w:firstLine="708"/>
        <w:jc w:val="both"/>
        <w:rPr>
          <w:sz w:val="24"/>
          <w:szCs w:val="24"/>
        </w:rPr>
      </w:pPr>
      <w:r w:rsidRPr="00160D3D">
        <w:rPr>
          <w:sz w:val="24"/>
          <w:szCs w:val="24"/>
        </w:rPr>
        <w:t>A Bruning,</w:t>
      </w:r>
      <w:r w:rsidR="009D4C37" w:rsidRPr="00160D3D">
        <w:rPr>
          <w:sz w:val="24"/>
          <w:szCs w:val="24"/>
        </w:rPr>
        <w:t xml:space="preserve"> preocupada com a segurança na aplicação dos produtos que oferece aos seus clientes, bem como visando atender às normas vigentes, solicita aos seus fornecedores que formalizem</w:t>
      </w:r>
      <w:r w:rsidR="00C67ADF" w:rsidRPr="00160D3D">
        <w:rPr>
          <w:sz w:val="24"/>
          <w:szCs w:val="24"/>
        </w:rPr>
        <w:t xml:space="preserve"> </w:t>
      </w:r>
      <w:r w:rsidR="009D4C37" w:rsidRPr="00160D3D">
        <w:rPr>
          <w:sz w:val="24"/>
          <w:szCs w:val="24"/>
        </w:rPr>
        <w:t>os dados do responsável civil da organização que responderá legalmente em caso de falha e/ou problema relacionado à segurança dos produtos</w:t>
      </w:r>
      <w:r w:rsidR="002D1DE4" w:rsidRPr="00160D3D">
        <w:rPr>
          <w:sz w:val="24"/>
          <w:szCs w:val="24"/>
        </w:rPr>
        <w:t>/serviços</w:t>
      </w:r>
      <w:r w:rsidR="009D4C37" w:rsidRPr="00160D3D">
        <w:rPr>
          <w:sz w:val="24"/>
          <w:szCs w:val="24"/>
        </w:rPr>
        <w:t xml:space="preserve"> fornecidos.</w:t>
      </w:r>
      <w:r w:rsidR="00C67ADF" w:rsidRPr="00160D3D">
        <w:rPr>
          <w:sz w:val="24"/>
          <w:szCs w:val="24"/>
        </w:rPr>
        <w:t xml:space="preserve"> É disponibilizado um mo</w:t>
      </w:r>
      <w:r w:rsidR="00E54CC7" w:rsidRPr="00160D3D">
        <w:rPr>
          <w:sz w:val="24"/>
          <w:szCs w:val="24"/>
        </w:rPr>
        <w:t>delo de responsabilização civil</w:t>
      </w:r>
      <w:r w:rsidR="009E532F" w:rsidRPr="00160D3D">
        <w:rPr>
          <w:sz w:val="24"/>
          <w:szCs w:val="24"/>
        </w:rPr>
        <w:t xml:space="preserve"> </w:t>
      </w:r>
      <w:r w:rsidR="00160D3D" w:rsidRPr="00160D3D">
        <w:rPr>
          <w:sz w:val="24"/>
          <w:szCs w:val="24"/>
        </w:rPr>
        <w:t>(</w:t>
      </w:r>
      <w:r w:rsidR="00D3325A">
        <w:rPr>
          <w:sz w:val="24"/>
          <w:szCs w:val="24"/>
        </w:rPr>
        <w:t>A</w:t>
      </w:r>
      <w:r w:rsidR="00160D3D" w:rsidRPr="00160D3D">
        <w:rPr>
          <w:sz w:val="24"/>
          <w:szCs w:val="24"/>
        </w:rPr>
        <w:t xml:space="preserve">nexo </w:t>
      </w:r>
      <w:r w:rsidR="00BF3E7A">
        <w:rPr>
          <w:sz w:val="24"/>
          <w:szCs w:val="24"/>
        </w:rPr>
        <w:t>0</w:t>
      </w:r>
      <w:r w:rsidR="00160D3D" w:rsidRPr="00160D3D">
        <w:rPr>
          <w:sz w:val="24"/>
          <w:szCs w:val="24"/>
        </w:rPr>
        <w:t>3</w:t>
      </w:r>
      <w:r w:rsidR="009E532F" w:rsidRPr="00160D3D">
        <w:rPr>
          <w:sz w:val="24"/>
          <w:szCs w:val="24"/>
        </w:rPr>
        <w:t>)</w:t>
      </w:r>
      <w:r w:rsidR="00E54CC7" w:rsidRPr="00160D3D">
        <w:rPr>
          <w:sz w:val="24"/>
          <w:szCs w:val="24"/>
        </w:rPr>
        <w:t xml:space="preserve"> que deverá ser preenchido caso aplicável conforme requisitos para homologação do </w:t>
      </w:r>
      <w:r w:rsidR="0074746B" w:rsidRPr="00160D3D">
        <w:rPr>
          <w:sz w:val="24"/>
          <w:szCs w:val="24"/>
        </w:rPr>
        <w:t>Anexo 07</w:t>
      </w:r>
      <w:r w:rsidR="00E54CC7" w:rsidRPr="00160D3D">
        <w:rPr>
          <w:sz w:val="24"/>
          <w:szCs w:val="24"/>
        </w:rPr>
        <w:t xml:space="preserve"> deste manual.</w:t>
      </w:r>
    </w:p>
    <w:p w14:paraId="3B5CBF70" w14:textId="77777777" w:rsidR="0039500B" w:rsidRPr="00160D3D" w:rsidRDefault="0039500B" w:rsidP="009D4C37">
      <w:pPr>
        <w:spacing w:after="0" w:line="360" w:lineRule="auto"/>
        <w:ind w:firstLine="708"/>
        <w:jc w:val="both"/>
        <w:rPr>
          <w:sz w:val="24"/>
          <w:szCs w:val="24"/>
        </w:rPr>
      </w:pPr>
    </w:p>
    <w:p w14:paraId="702908F8" w14:textId="77777777" w:rsidR="0039500B" w:rsidRPr="00160D3D" w:rsidRDefault="0039500B" w:rsidP="009D4C37">
      <w:pPr>
        <w:spacing w:after="0" w:line="360" w:lineRule="auto"/>
        <w:ind w:firstLine="708"/>
        <w:jc w:val="both"/>
        <w:rPr>
          <w:sz w:val="24"/>
          <w:szCs w:val="24"/>
        </w:rPr>
      </w:pPr>
    </w:p>
    <w:p w14:paraId="714A17C3" w14:textId="77777777" w:rsidR="0039500B" w:rsidRPr="00160D3D" w:rsidRDefault="0039500B" w:rsidP="009D4C37">
      <w:pPr>
        <w:spacing w:after="0" w:line="360" w:lineRule="auto"/>
        <w:ind w:firstLine="708"/>
        <w:jc w:val="both"/>
        <w:rPr>
          <w:caps/>
          <w:sz w:val="24"/>
          <w:szCs w:val="24"/>
        </w:rPr>
      </w:pPr>
    </w:p>
    <w:p w14:paraId="427E95D7" w14:textId="77777777" w:rsidR="0039500B" w:rsidRPr="00160D3D" w:rsidRDefault="0039500B" w:rsidP="0097164E">
      <w:pPr>
        <w:pStyle w:val="Ttulo3"/>
        <w:rPr>
          <w:rFonts w:asciiTheme="minorHAnsi" w:hAnsiTheme="minorHAnsi" w:cstheme="minorHAnsi"/>
          <w:color w:val="auto"/>
        </w:rPr>
      </w:pPr>
      <w:bookmarkStart w:id="14" w:name="_Toc193111547"/>
      <w:proofErr w:type="gramStart"/>
      <w:r w:rsidRPr="00160D3D">
        <w:rPr>
          <w:rFonts w:asciiTheme="minorHAnsi" w:hAnsiTheme="minorHAnsi" w:cstheme="minorHAnsi"/>
          <w:color w:val="auto"/>
        </w:rPr>
        <w:lastRenderedPageBreak/>
        <w:t>5.9 .</w:t>
      </w:r>
      <w:proofErr w:type="gramEnd"/>
      <w:r w:rsidRPr="00160D3D">
        <w:rPr>
          <w:rFonts w:asciiTheme="minorHAnsi" w:hAnsiTheme="minorHAnsi" w:cstheme="minorHAnsi"/>
          <w:color w:val="auto"/>
        </w:rPr>
        <w:t xml:space="preserve"> INCLUSÃO E DIVERSIDADE</w:t>
      </w:r>
      <w:bookmarkEnd w:id="14"/>
    </w:p>
    <w:p w14:paraId="0D4738A4" w14:textId="77777777" w:rsidR="00205029" w:rsidRPr="00160D3D" w:rsidRDefault="00205029" w:rsidP="009D4C37">
      <w:pPr>
        <w:spacing w:after="0" w:line="360" w:lineRule="auto"/>
        <w:ind w:firstLine="708"/>
        <w:jc w:val="both"/>
        <w:rPr>
          <w:sz w:val="24"/>
          <w:szCs w:val="24"/>
        </w:rPr>
      </w:pPr>
    </w:p>
    <w:p w14:paraId="0054B5C3" w14:textId="77777777" w:rsidR="0039500B" w:rsidRPr="00160D3D" w:rsidRDefault="00205029" w:rsidP="004B0CA4">
      <w:pPr>
        <w:spacing w:after="0" w:line="360" w:lineRule="auto"/>
        <w:ind w:firstLine="708"/>
        <w:jc w:val="both"/>
        <w:rPr>
          <w:sz w:val="24"/>
          <w:szCs w:val="24"/>
        </w:rPr>
      </w:pPr>
      <w:r w:rsidRPr="00160D3D">
        <w:rPr>
          <w:sz w:val="24"/>
          <w:szCs w:val="24"/>
        </w:rPr>
        <w:t>A Bruning realiza seus negócios com integridade e acredita que para atingir seus objetivos deve agir com profissionalismo, transparência e ética. Isto quer dizer que a Bruning apoia e respeita a proteção de todos os direitos sociais, inclusive aqueles que dizem respeito à valorização do ser humano, repelindo o uso de mão de obra infantil e de trabalho escravo. Apoiamos a diversidade e igualdade de oportunidades de oferta de emprego e trabalho. A Bruning é contra atitudes abusivas, tais como: dano existencial, assédio econômico, sexual e moral, envolvendo situações que configurem pressão, intimidação ou qualquer tipo de discriminação ou favorecimentos/privilégios em função de posição social ou hierarquia. Por isso possui como fundamento que todas as atitudes discriminatórias devem ser repelidas, sejam elas provenientes de diferenças étnicas, nacionalidade, religião, sexo, orientação sexual, idade, estado civil, identidade de gênero, pessoas com deficiência ou classe social. A Bruning tem, ainda, como base fundamental a busca de um ambiente seguro e saudável para os seus profissionais, preocupando-se constantemente com a evolução, respeito e diversidade de ideias, aprendendo com os erros e estimulando o diálogo aberto e transparente. A Bruning respeita a liberdade de associação dos trabalhadores, quer seja de caráter sindical, ou meramente associativo, garantindo-a amplamente e praticando posição de neutralidade, nos termos previstos na Constituição Federal. A Bruning repudia toda e qualquer afronta à dignidade das pessoas, sejam pelas formas de violência física ou psicológica, coação, ameaça, tráfico de pessoas, terrorismo e outras práticas criminalmente previstas.</w:t>
      </w:r>
    </w:p>
    <w:p w14:paraId="4CCDA692" w14:textId="77777777" w:rsidR="0039500B" w:rsidRPr="00160D3D" w:rsidRDefault="0039500B">
      <w:pPr>
        <w:spacing w:after="0" w:line="240" w:lineRule="auto"/>
        <w:rPr>
          <w:rFonts w:asciiTheme="minorHAnsi" w:hAnsiTheme="minorHAnsi" w:cstheme="minorHAnsi"/>
          <w:i/>
          <w:sz w:val="32"/>
        </w:rPr>
      </w:pPr>
    </w:p>
    <w:p w14:paraId="7AC50AF8" w14:textId="77777777" w:rsidR="0086058F" w:rsidRPr="00160D3D" w:rsidRDefault="0086058F">
      <w:pPr>
        <w:spacing w:after="0" w:line="240" w:lineRule="auto"/>
        <w:rPr>
          <w:rFonts w:asciiTheme="minorHAnsi" w:hAnsiTheme="minorHAnsi" w:cstheme="minorHAnsi"/>
          <w:i/>
          <w:sz w:val="32"/>
        </w:rPr>
      </w:pPr>
    </w:p>
    <w:p w14:paraId="7442D390" w14:textId="77777777" w:rsidR="0086058F" w:rsidRPr="00160D3D" w:rsidRDefault="0086058F">
      <w:pPr>
        <w:spacing w:after="0" w:line="240" w:lineRule="auto"/>
        <w:rPr>
          <w:rFonts w:asciiTheme="minorHAnsi" w:hAnsiTheme="minorHAnsi" w:cstheme="minorHAnsi"/>
          <w:i/>
          <w:sz w:val="32"/>
        </w:rPr>
      </w:pPr>
    </w:p>
    <w:p w14:paraId="42BB24BD" w14:textId="77777777" w:rsidR="0086058F" w:rsidRPr="00160D3D" w:rsidRDefault="0086058F">
      <w:pPr>
        <w:spacing w:after="0" w:line="240" w:lineRule="auto"/>
        <w:rPr>
          <w:rFonts w:asciiTheme="minorHAnsi" w:hAnsiTheme="minorHAnsi" w:cstheme="minorHAnsi"/>
          <w:i/>
          <w:sz w:val="32"/>
        </w:rPr>
      </w:pPr>
    </w:p>
    <w:p w14:paraId="207D3004" w14:textId="77777777" w:rsidR="0086058F" w:rsidRPr="00160D3D" w:rsidRDefault="0086058F">
      <w:pPr>
        <w:spacing w:after="0" w:line="240" w:lineRule="auto"/>
        <w:rPr>
          <w:rFonts w:asciiTheme="minorHAnsi" w:hAnsiTheme="minorHAnsi" w:cstheme="minorHAnsi"/>
          <w:i/>
          <w:sz w:val="32"/>
        </w:rPr>
      </w:pPr>
    </w:p>
    <w:p w14:paraId="7DA7DC9F" w14:textId="77777777" w:rsidR="0086058F" w:rsidRPr="00160D3D" w:rsidRDefault="0086058F">
      <w:pPr>
        <w:spacing w:after="0" w:line="240" w:lineRule="auto"/>
        <w:rPr>
          <w:rFonts w:asciiTheme="minorHAnsi" w:hAnsiTheme="minorHAnsi" w:cstheme="minorHAnsi"/>
          <w:i/>
          <w:sz w:val="32"/>
        </w:rPr>
      </w:pPr>
    </w:p>
    <w:p w14:paraId="2BC7B16E" w14:textId="77777777" w:rsidR="0086058F" w:rsidRPr="00160D3D" w:rsidRDefault="0086058F">
      <w:pPr>
        <w:spacing w:after="0" w:line="240" w:lineRule="auto"/>
        <w:rPr>
          <w:rFonts w:asciiTheme="minorHAnsi" w:hAnsiTheme="minorHAnsi" w:cstheme="minorHAnsi"/>
          <w:i/>
          <w:sz w:val="32"/>
        </w:rPr>
      </w:pPr>
    </w:p>
    <w:p w14:paraId="26EE9191" w14:textId="77777777" w:rsidR="0086058F" w:rsidRPr="00160D3D" w:rsidRDefault="0086058F">
      <w:pPr>
        <w:spacing w:after="0" w:line="240" w:lineRule="auto"/>
        <w:rPr>
          <w:rFonts w:asciiTheme="minorHAnsi" w:hAnsiTheme="minorHAnsi" w:cstheme="minorHAnsi"/>
          <w:i/>
          <w:sz w:val="32"/>
        </w:rPr>
      </w:pPr>
    </w:p>
    <w:p w14:paraId="087C19BE" w14:textId="77777777" w:rsidR="0039500B" w:rsidRPr="00160D3D" w:rsidRDefault="0039500B">
      <w:pPr>
        <w:spacing w:after="0" w:line="240" w:lineRule="auto"/>
        <w:rPr>
          <w:rFonts w:asciiTheme="minorHAnsi" w:hAnsiTheme="minorHAnsi" w:cstheme="minorHAnsi"/>
          <w:i/>
          <w:sz w:val="32"/>
        </w:rPr>
      </w:pPr>
    </w:p>
    <w:p w14:paraId="1BF442B3" w14:textId="77777777" w:rsidR="0039500B" w:rsidRPr="00160D3D" w:rsidRDefault="0039500B" w:rsidP="0097164E">
      <w:pPr>
        <w:pStyle w:val="Ttulo3"/>
        <w:rPr>
          <w:rFonts w:asciiTheme="minorHAnsi" w:hAnsiTheme="minorHAnsi" w:cstheme="minorHAnsi"/>
          <w:color w:val="auto"/>
        </w:rPr>
      </w:pPr>
      <w:bookmarkStart w:id="15" w:name="_Toc193111548"/>
      <w:proofErr w:type="gramStart"/>
      <w:r w:rsidRPr="00160D3D">
        <w:rPr>
          <w:rFonts w:asciiTheme="minorHAnsi" w:hAnsiTheme="minorHAnsi" w:cstheme="minorHAnsi"/>
          <w:color w:val="auto"/>
        </w:rPr>
        <w:lastRenderedPageBreak/>
        <w:t>5.10 .</w:t>
      </w:r>
      <w:proofErr w:type="gramEnd"/>
      <w:r w:rsidRPr="00160D3D">
        <w:rPr>
          <w:rFonts w:asciiTheme="minorHAnsi" w:hAnsiTheme="minorHAnsi" w:cstheme="minorHAnsi"/>
          <w:color w:val="auto"/>
        </w:rPr>
        <w:t xml:space="preserve"> ESG</w:t>
      </w:r>
      <w:bookmarkEnd w:id="15"/>
    </w:p>
    <w:p w14:paraId="68189A48" w14:textId="77777777" w:rsidR="0086058F" w:rsidRPr="00160D3D" w:rsidRDefault="0086058F" w:rsidP="0086058F"/>
    <w:p w14:paraId="295341E4" w14:textId="4A8C55F5" w:rsidR="0086058F" w:rsidRPr="00160D3D" w:rsidRDefault="0086058F" w:rsidP="0086058F">
      <w:pPr>
        <w:spacing w:after="0" w:line="360" w:lineRule="auto"/>
        <w:ind w:firstLine="708"/>
        <w:jc w:val="both"/>
        <w:rPr>
          <w:sz w:val="24"/>
          <w:szCs w:val="24"/>
        </w:rPr>
      </w:pPr>
      <w:r w:rsidRPr="00160D3D">
        <w:rPr>
          <w:sz w:val="24"/>
          <w:szCs w:val="24"/>
        </w:rPr>
        <w:t>ESG é um conjunto de padrões e boas práticas que visa definir se uma empresa é socialmente consciente, sustentável e corretamente gerenciada. Trata-se de uma forma de medir o desempenho de sustentabilidade de uma organização. A sigla, em inglês, reúne os três pilares desse movimento, sendo:</w:t>
      </w:r>
    </w:p>
    <w:p w14:paraId="590DF68E" w14:textId="77777777" w:rsidR="0086058F" w:rsidRPr="00160D3D" w:rsidRDefault="0086058F" w:rsidP="0086058F">
      <w:pPr>
        <w:spacing w:after="0" w:line="360" w:lineRule="auto"/>
        <w:ind w:firstLine="708"/>
        <w:jc w:val="both"/>
        <w:rPr>
          <w:sz w:val="24"/>
          <w:szCs w:val="24"/>
        </w:rPr>
      </w:pPr>
      <w:r w:rsidRPr="00160D3D">
        <w:rPr>
          <w:sz w:val="24"/>
          <w:szCs w:val="24"/>
        </w:rPr>
        <w:t xml:space="preserve">• E (Environmental, que significa meio ambiente, na sigla em inglês): iniciativas em termos de gestão das emissões de gases de efeito estufa, consumo de recursos naturais como água, energia, produção e descarte adequados de resíduos, entre outros; </w:t>
      </w:r>
    </w:p>
    <w:p w14:paraId="01FF9967" w14:textId="77777777" w:rsidR="0086058F" w:rsidRPr="00160D3D" w:rsidRDefault="0086058F" w:rsidP="0086058F">
      <w:pPr>
        <w:spacing w:after="0" w:line="360" w:lineRule="auto"/>
        <w:ind w:firstLine="708"/>
        <w:jc w:val="both"/>
        <w:rPr>
          <w:sz w:val="24"/>
          <w:szCs w:val="24"/>
        </w:rPr>
      </w:pPr>
      <w:r w:rsidRPr="00160D3D">
        <w:rPr>
          <w:sz w:val="24"/>
          <w:szCs w:val="24"/>
        </w:rPr>
        <w:t>• S (Social): observa a existência de diversidade de funcionários e em campanhas externas, segurança no trabalho, relacionamento com colaboradores e valores da companhia; e</w:t>
      </w:r>
    </w:p>
    <w:p w14:paraId="04AF9B1B" w14:textId="45ACC05C" w:rsidR="00292760" w:rsidRPr="00160D3D" w:rsidRDefault="0086058F" w:rsidP="0086058F">
      <w:pPr>
        <w:spacing w:after="0" w:line="360" w:lineRule="auto"/>
        <w:ind w:firstLine="708"/>
        <w:jc w:val="both"/>
        <w:rPr>
          <w:rFonts w:asciiTheme="minorHAnsi" w:hAnsiTheme="minorHAnsi" w:cstheme="minorHAnsi"/>
          <w:i/>
          <w:sz w:val="32"/>
        </w:rPr>
      </w:pPr>
      <w:r w:rsidRPr="00160D3D">
        <w:rPr>
          <w:sz w:val="24"/>
          <w:szCs w:val="24"/>
        </w:rPr>
        <w:t>• G (Governança): políticas e práticas da companhia e controladas, incluindo diversidade, ética e práticas anticorrupção.</w:t>
      </w:r>
      <w:r w:rsidR="00292760" w:rsidRPr="00160D3D">
        <w:rPr>
          <w:rFonts w:asciiTheme="minorHAnsi" w:hAnsiTheme="minorHAnsi" w:cstheme="minorHAnsi"/>
          <w:i/>
          <w:sz w:val="32"/>
        </w:rPr>
        <w:br w:type="page"/>
      </w:r>
    </w:p>
    <w:p w14:paraId="66638658" w14:textId="77777777" w:rsidR="00532C52" w:rsidRPr="00160D3D" w:rsidRDefault="00CA271F" w:rsidP="00BB2827">
      <w:pPr>
        <w:pStyle w:val="Ttulo2"/>
        <w:rPr>
          <w:rFonts w:asciiTheme="minorHAnsi" w:hAnsiTheme="minorHAnsi" w:cstheme="minorHAnsi"/>
          <w:i w:val="0"/>
          <w:sz w:val="32"/>
        </w:rPr>
      </w:pPr>
      <w:bookmarkStart w:id="16" w:name="_Toc193111549"/>
      <w:r w:rsidRPr="00160D3D">
        <w:rPr>
          <w:rFonts w:asciiTheme="minorHAnsi" w:hAnsiTheme="minorHAnsi" w:cstheme="minorHAnsi"/>
          <w:i w:val="0"/>
          <w:sz w:val="32"/>
        </w:rPr>
        <w:lastRenderedPageBreak/>
        <w:t>6. COTAÇÕES E ORÇAMENTOS</w:t>
      </w:r>
      <w:bookmarkEnd w:id="16"/>
    </w:p>
    <w:p w14:paraId="1325BE1B" w14:textId="77777777" w:rsidR="00532C52" w:rsidRPr="00160D3D" w:rsidRDefault="00532C52" w:rsidP="00532C52">
      <w:pPr>
        <w:spacing w:after="0" w:line="360" w:lineRule="auto"/>
        <w:jc w:val="both"/>
        <w:rPr>
          <w:b/>
          <w:bCs/>
          <w:sz w:val="32"/>
          <w:szCs w:val="32"/>
        </w:rPr>
      </w:pPr>
    </w:p>
    <w:p w14:paraId="29FAC702" w14:textId="77777777" w:rsidR="00532C52" w:rsidRPr="00160D3D" w:rsidRDefault="00532C52" w:rsidP="00532C52">
      <w:pPr>
        <w:spacing w:after="0" w:line="360" w:lineRule="auto"/>
        <w:ind w:firstLine="708"/>
        <w:jc w:val="both"/>
        <w:rPr>
          <w:sz w:val="24"/>
          <w:szCs w:val="24"/>
        </w:rPr>
      </w:pPr>
      <w:r w:rsidRPr="00160D3D">
        <w:rPr>
          <w:sz w:val="24"/>
          <w:szCs w:val="24"/>
        </w:rPr>
        <w:t>Toda e qualquer solicitação de cotação e orçamento a ser realizada por nosso departamento de compras deve s</w:t>
      </w:r>
      <w:r w:rsidR="00794DEC" w:rsidRPr="00160D3D">
        <w:rPr>
          <w:sz w:val="24"/>
          <w:szCs w:val="24"/>
        </w:rPr>
        <w:t xml:space="preserve">er </w:t>
      </w:r>
      <w:r w:rsidR="00DE5105" w:rsidRPr="00160D3D">
        <w:rPr>
          <w:sz w:val="24"/>
          <w:szCs w:val="24"/>
        </w:rPr>
        <w:t>avaliado e respondido por meio eletrônico</w:t>
      </w:r>
      <w:r w:rsidRPr="00160D3D">
        <w:rPr>
          <w:sz w:val="24"/>
          <w:szCs w:val="24"/>
        </w:rPr>
        <w:t>. O prazo de resposta deve</w:t>
      </w:r>
      <w:r w:rsidR="00794DEC" w:rsidRPr="00160D3D">
        <w:rPr>
          <w:sz w:val="24"/>
          <w:szCs w:val="24"/>
        </w:rPr>
        <w:t xml:space="preserve">rá </w:t>
      </w:r>
      <w:r w:rsidRPr="00160D3D">
        <w:rPr>
          <w:sz w:val="24"/>
          <w:szCs w:val="24"/>
        </w:rPr>
        <w:t>ser</w:t>
      </w:r>
      <w:r w:rsidR="00794DEC" w:rsidRPr="00160D3D">
        <w:rPr>
          <w:sz w:val="24"/>
          <w:szCs w:val="24"/>
        </w:rPr>
        <w:t xml:space="preserve"> atendido</w:t>
      </w:r>
      <w:r w:rsidR="00DE5105" w:rsidRPr="00160D3D">
        <w:rPr>
          <w:sz w:val="24"/>
          <w:szCs w:val="24"/>
        </w:rPr>
        <w:t xml:space="preserve"> de acordo com o acordado</w:t>
      </w:r>
      <w:r w:rsidRPr="00160D3D">
        <w:rPr>
          <w:sz w:val="24"/>
          <w:szCs w:val="24"/>
        </w:rPr>
        <w:t>.</w:t>
      </w:r>
    </w:p>
    <w:p w14:paraId="14B17038" w14:textId="77777777" w:rsidR="00532C52" w:rsidRPr="00160D3D" w:rsidRDefault="00532C52" w:rsidP="00532C52">
      <w:pPr>
        <w:spacing w:after="0" w:line="360" w:lineRule="auto"/>
        <w:ind w:firstLine="708"/>
        <w:jc w:val="both"/>
        <w:rPr>
          <w:sz w:val="24"/>
          <w:szCs w:val="24"/>
        </w:rPr>
      </w:pPr>
      <w:r w:rsidRPr="00160D3D">
        <w:rPr>
          <w:sz w:val="24"/>
          <w:szCs w:val="24"/>
        </w:rPr>
        <w:t xml:space="preserve">O fornecedor deve avaliar as condições de fornecimento solicitadas e avaliar detalhadamente sua capacidade em atender às condições exigidas (tolerâncias, normas, especificações, </w:t>
      </w:r>
      <w:proofErr w:type="gramStart"/>
      <w:r w:rsidRPr="00160D3D">
        <w:rPr>
          <w:sz w:val="24"/>
          <w:szCs w:val="24"/>
        </w:rPr>
        <w:t>processos, etc...</w:t>
      </w:r>
      <w:proofErr w:type="gramEnd"/>
      <w:r w:rsidRPr="00160D3D">
        <w:rPr>
          <w:sz w:val="24"/>
          <w:szCs w:val="24"/>
        </w:rPr>
        <w:t xml:space="preserve">). Qualquer condição que possa não ser atendida no produto ou serviço deve estar descrita de forma clara no </w:t>
      </w:r>
      <w:r w:rsidR="00CE11BF" w:rsidRPr="00160D3D">
        <w:rPr>
          <w:sz w:val="24"/>
          <w:szCs w:val="24"/>
        </w:rPr>
        <w:t>retorno da</w:t>
      </w:r>
      <w:r w:rsidRPr="00160D3D">
        <w:rPr>
          <w:sz w:val="24"/>
          <w:szCs w:val="24"/>
        </w:rPr>
        <w:t xml:space="preserve"> cotação, visto que </w:t>
      </w:r>
      <w:r w:rsidR="00D85AB2" w:rsidRPr="00160D3D">
        <w:rPr>
          <w:sz w:val="24"/>
          <w:szCs w:val="24"/>
        </w:rPr>
        <w:t>esse é o</w:t>
      </w:r>
      <w:r w:rsidRPr="00160D3D">
        <w:rPr>
          <w:sz w:val="24"/>
          <w:szCs w:val="24"/>
        </w:rPr>
        <w:t xml:space="preserve"> momento </w:t>
      </w:r>
      <w:r w:rsidR="00D85AB2" w:rsidRPr="00160D3D">
        <w:rPr>
          <w:sz w:val="24"/>
          <w:szCs w:val="24"/>
        </w:rPr>
        <w:t>para</w:t>
      </w:r>
      <w:r w:rsidRPr="00160D3D">
        <w:rPr>
          <w:sz w:val="24"/>
          <w:szCs w:val="24"/>
        </w:rPr>
        <w:t xml:space="preserve"> avaliar se é possível ou não aprovar </w:t>
      </w:r>
      <w:r w:rsidR="00D85AB2" w:rsidRPr="00160D3D">
        <w:rPr>
          <w:sz w:val="24"/>
          <w:szCs w:val="24"/>
        </w:rPr>
        <w:t>eventuais</w:t>
      </w:r>
      <w:r w:rsidRPr="00160D3D">
        <w:rPr>
          <w:sz w:val="24"/>
          <w:szCs w:val="24"/>
        </w:rPr>
        <w:t xml:space="preserve"> desvio</w:t>
      </w:r>
      <w:r w:rsidR="00D85AB2" w:rsidRPr="00160D3D">
        <w:rPr>
          <w:sz w:val="24"/>
          <w:szCs w:val="24"/>
        </w:rPr>
        <w:t>s</w:t>
      </w:r>
      <w:r w:rsidRPr="00160D3D">
        <w:rPr>
          <w:sz w:val="24"/>
          <w:szCs w:val="24"/>
        </w:rPr>
        <w:t xml:space="preserve"> solicitado</w:t>
      </w:r>
      <w:r w:rsidR="00D85AB2" w:rsidRPr="00160D3D">
        <w:rPr>
          <w:sz w:val="24"/>
          <w:szCs w:val="24"/>
        </w:rPr>
        <w:t>s</w:t>
      </w:r>
      <w:r w:rsidRPr="00160D3D">
        <w:rPr>
          <w:sz w:val="24"/>
          <w:szCs w:val="24"/>
        </w:rPr>
        <w:t>.</w:t>
      </w:r>
    </w:p>
    <w:p w14:paraId="762ADBAC" w14:textId="77777777" w:rsidR="00532C52" w:rsidRPr="00160D3D" w:rsidRDefault="00532C52" w:rsidP="00532C52">
      <w:pPr>
        <w:spacing w:after="0" w:line="360" w:lineRule="auto"/>
        <w:ind w:firstLine="708"/>
        <w:jc w:val="both"/>
        <w:rPr>
          <w:sz w:val="24"/>
          <w:szCs w:val="24"/>
        </w:rPr>
      </w:pPr>
      <w:r w:rsidRPr="00160D3D">
        <w:rPr>
          <w:sz w:val="24"/>
          <w:szCs w:val="24"/>
        </w:rPr>
        <w:t>Além das condições do pr</w:t>
      </w:r>
      <w:r w:rsidR="00D85AB2" w:rsidRPr="00160D3D">
        <w:rPr>
          <w:sz w:val="24"/>
          <w:szCs w:val="24"/>
        </w:rPr>
        <w:t>oduto, devem também estar claras</w:t>
      </w:r>
      <w:r w:rsidR="00794DEC" w:rsidRPr="00160D3D">
        <w:rPr>
          <w:sz w:val="24"/>
          <w:szCs w:val="24"/>
        </w:rPr>
        <w:t xml:space="preserve"> </w:t>
      </w:r>
      <w:r w:rsidRPr="00160D3D">
        <w:rPr>
          <w:sz w:val="24"/>
          <w:szCs w:val="24"/>
        </w:rPr>
        <w:t>as informações de embalagem, frete, lote mínimo, incidência de impostos sobre os preços, nível econômico, além de outras informações que possam ser importantes / relevantes às condições de fornecimento.</w:t>
      </w:r>
    </w:p>
    <w:p w14:paraId="653A52B0" w14:textId="77777777" w:rsidR="00532C52" w:rsidRPr="00160D3D" w:rsidRDefault="00532C52" w:rsidP="00532C52">
      <w:pPr>
        <w:spacing w:after="0" w:line="360" w:lineRule="auto"/>
        <w:ind w:firstLine="708"/>
        <w:jc w:val="both"/>
        <w:rPr>
          <w:sz w:val="24"/>
          <w:szCs w:val="24"/>
        </w:rPr>
      </w:pPr>
      <w:r w:rsidRPr="00160D3D">
        <w:rPr>
          <w:sz w:val="24"/>
          <w:szCs w:val="24"/>
        </w:rPr>
        <w:t>O departamento de compras da Bruning reserva-se ao direito de quando julgar necessário, solicitar documentos adicionais, como cronograma do projeto, projeto de embalagem, abertura de custos, entre outros. Além disso, uma reunião técnica poderá ser solicitada antes do fechamento do negócio.</w:t>
      </w:r>
    </w:p>
    <w:p w14:paraId="098317DC" w14:textId="77777777" w:rsidR="00C35F14" w:rsidRPr="00160D3D" w:rsidRDefault="00C35F14" w:rsidP="00532C52">
      <w:pPr>
        <w:spacing w:after="0" w:line="360" w:lineRule="auto"/>
        <w:ind w:firstLine="708"/>
        <w:jc w:val="both"/>
        <w:rPr>
          <w:sz w:val="24"/>
          <w:szCs w:val="24"/>
        </w:rPr>
      </w:pPr>
    </w:p>
    <w:p w14:paraId="0537184F" w14:textId="48A55B68" w:rsidR="00C35F14" w:rsidRPr="00DC63AE" w:rsidRDefault="00A75F1A" w:rsidP="00BB2827">
      <w:pPr>
        <w:pStyle w:val="Ttulo3"/>
        <w:rPr>
          <w:rFonts w:asciiTheme="minorHAnsi" w:hAnsiTheme="minorHAnsi" w:cstheme="minorHAnsi"/>
          <w:color w:val="auto"/>
        </w:rPr>
      </w:pPr>
      <w:bookmarkStart w:id="17" w:name="_Toc193111550"/>
      <w:r w:rsidRPr="00DC63AE">
        <w:rPr>
          <w:rFonts w:asciiTheme="minorHAnsi" w:hAnsiTheme="minorHAnsi" w:cstheme="minorHAnsi"/>
          <w:color w:val="auto"/>
        </w:rPr>
        <w:t xml:space="preserve">6.1. </w:t>
      </w:r>
      <w:r w:rsidR="00CA271F" w:rsidRPr="00DC63AE">
        <w:rPr>
          <w:rFonts w:asciiTheme="minorHAnsi" w:hAnsiTheme="minorHAnsi" w:cstheme="minorHAnsi"/>
          <w:color w:val="auto"/>
        </w:rPr>
        <w:t xml:space="preserve"> </w:t>
      </w:r>
      <w:r w:rsidRPr="00DC63AE">
        <w:rPr>
          <w:rFonts w:asciiTheme="minorHAnsi" w:hAnsiTheme="minorHAnsi" w:cstheme="minorHAnsi"/>
          <w:color w:val="auto"/>
        </w:rPr>
        <w:t>GESTÃO DE MUDANÇA</w:t>
      </w:r>
      <w:bookmarkEnd w:id="17"/>
    </w:p>
    <w:p w14:paraId="2DAC49D2" w14:textId="77777777" w:rsidR="00C35F14" w:rsidRPr="00DC63AE" w:rsidRDefault="00C35F14" w:rsidP="00532C52">
      <w:pPr>
        <w:spacing w:after="0" w:line="360" w:lineRule="auto"/>
        <w:ind w:firstLine="708"/>
        <w:jc w:val="both"/>
        <w:rPr>
          <w:sz w:val="24"/>
          <w:szCs w:val="24"/>
        </w:rPr>
      </w:pPr>
    </w:p>
    <w:p w14:paraId="4598BCD4" w14:textId="1F6A0C77" w:rsidR="00C35F14" w:rsidRPr="00DC63AE" w:rsidRDefault="00C35F14" w:rsidP="00D85AB2">
      <w:pPr>
        <w:autoSpaceDE w:val="0"/>
        <w:autoSpaceDN w:val="0"/>
        <w:adjustRightInd w:val="0"/>
        <w:spacing w:after="0" w:line="360" w:lineRule="auto"/>
        <w:ind w:firstLine="708"/>
        <w:jc w:val="both"/>
        <w:rPr>
          <w:sz w:val="24"/>
          <w:szCs w:val="24"/>
        </w:rPr>
      </w:pPr>
      <w:r w:rsidRPr="00DC63AE">
        <w:rPr>
          <w:sz w:val="24"/>
          <w:szCs w:val="24"/>
        </w:rPr>
        <w:t>Eventuais solicitações de derrogas ou de alterações de engenharia</w:t>
      </w:r>
      <w:r w:rsidR="00A75F1A" w:rsidRPr="00DC63AE">
        <w:rPr>
          <w:sz w:val="24"/>
          <w:szCs w:val="24"/>
        </w:rPr>
        <w:t>, layout, equipamento entre outras</w:t>
      </w:r>
      <w:r w:rsidRPr="00DC63AE">
        <w:rPr>
          <w:sz w:val="24"/>
          <w:szCs w:val="24"/>
        </w:rPr>
        <w:t xml:space="preserve"> específicas deverão ser </w:t>
      </w:r>
      <w:r w:rsidR="00D85AB2" w:rsidRPr="00DC63AE">
        <w:rPr>
          <w:sz w:val="24"/>
          <w:szCs w:val="24"/>
        </w:rPr>
        <w:t>encaminhadas à</w:t>
      </w:r>
      <w:r w:rsidRPr="00DC63AE">
        <w:rPr>
          <w:sz w:val="24"/>
          <w:szCs w:val="24"/>
        </w:rPr>
        <w:t xml:space="preserve"> área de </w:t>
      </w:r>
      <w:r w:rsidR="00223358" w:rsidRPr="00DC63AE">
        <w:rPr>
          <w:sz w:val="24"/>
          <w:szCs w:val="24"/>
        </w:rPr>
        <w:t>Engenharia de Desenvolvimento de Fornecedores (EDF)</w:t>
      </w:r>
      <w:r w:rsidR="00EF4975" w:rsidRPr="00DC63AE">
        <w:rPr>
          <w:sz w:val="24"/>
          <w:szCs w:val="24"/>
        </w:rPr>
        <w:t>.</w:t>
      </w:r>
      <w:r w:rsidRPr="00DC63AE">
        <w:rPr>
          <w:sz w:val="24"/>
          <w:szCs w:val="24"/>
        </w:rPr>
        <w:t xml:space="preserve"> </w:t>
      </w:r>
      <w:r w:rsidR="00EF4975" w:rsidRPr="00DC63AE">
        <w:rPr>
          <w:sz w:val="24"/>
          <w:szCs w:val="24"/>
        </w:rPr>
        <w:t>P</w:t>
      </w:r>
      <w:r w:rsidR="00EC0975" w:rsidRPr="00DC63AE">
        <w:rPr>
          <w:sz w:val="24"/>
          <w:szCs w:val="24"/>
        </w:rPr>
        <w:t xml:space="preserve">ara derrogas, desvios ou alterações de engenharia </w:t>
      </w:r>
      <w:r w:rsidR="00D85AB2" w:rsidRPr="00DC63AE">
        <w:rPr>
          <w:sz w:val="24"/>
          <w:szCs w:val="24"/>
        </w:rPr>
        <w:t>durante a cotação/orçamento</w:t>
      </w:r>
      <w:r w:rsidR="00EC0975" w:rsidRPr="00DC63AE">
        <w:rPr>
          <w:sz w:val="24"/>
          <w:szCs w:val="24"/>
        </w:rPr>
        <w:t xml:space="preserve"> também deverá ser acionada a área de </w:t>
      </w:r>
      <w:r w:rsidR="004F0420" w:rsidRPr="00DC63AE">
        <w:rPr>
          <w:sz w:val="24"/>
          <w:szCs w:val="24"/>
        </w:rPr>
        <w:t>EDF</w:t>
      </w:r>
      <w:r w:rsidR="00EC0975" w:rsidRPr="00DC63AE">
        <w:rPr>
          <w:sz w:val="24"/>
          <w:szCs w:val="24"/>
        </w:rPr>
        <w:t xml:space="preserve"> para aprovação</w:t>
      </w:r>
      <w:r w:rsidR="00D85AB2" w:rsidRPr="00DC63AE">
        <w:rPr>
          <w:sz w:val="24"/>
          <w:szCs w:val="24"/>
        </w:rPr>
        <w:t>.</w:t>
      </w:r>
    </w:p>
    <w:p w14:paraId="0F90EC0F" w14:textId="1596915E" w:rsidR="00AB57F5" w:rsidRDefault="00C35F14" w:rsidP="00D85AB2">
      <w:pPr>
        <w:autoSpaceDE w:val="0"/>
        <w:autoSpaceDN w:val="0"/>
        <w:adjustRightInd w:val="0"/>
        <w:spacing w:after="0" w:line="360" w:lineRule="auto"/>
        <w:ind w:firstLine="708"/>
        <w:jc w:val="both"/>
        <w:rPr>
          <w:sz w:val="24"/>
          <w:szCs w:val="24"/>
        </w:rPr>
      </w:pPr>
      <w:r w:rsidRPr="00DC63AE">
        <w:rPr>
          <w:sz w:val="24"/>
          <w:szCs w:val="24"/>
        </w:rPr>
        <w:t xml:space="preserve">Para as solicitações de </w:t>
      </w:r>
      <w:r w:rsidR="00A75F1A" w:rsidRPr="00DC63AE">
        <w:rPr>
          <w:sz w:val="24"/>
          <w:szCs w:val="24"/>
        </w:rPr>
        <w:t>alteração de gestão de mudança</w:t>
      </w:r>
      <w:r w:rsidRPr="00DC63AE">
        <w:rPr>
          <w:sz w:val="24"/>
          <w:szCs w:val="24"/>
        </w:rPr>
        <w:t xml:space="preserve"> deverá ser preenchido o </w:t>
      </w:r>
      <w:r w:rsidR="00794DEC" w:rsidRPr="00DC63AE">
        <w:rPr>
          <w:sz w:val="24"/>
          <w:szCs w:val="24"/>
        </w:rPr>
        <w:t xml:space="preserve">Anexo </w:t>
      </w:r>
      <w:r w:rsidR="00BF3E7A" w:rsidRPr="00DC63AE">
        <w:rPr>
          <w:sz w:val="24"/>
          <w:szCs w:val="24"/>
        </w:rPr>
        <w:t>0</w:t>
      </w:r>
      <w:r w:rsidR="0074746B" w:rsidRPr="00DC63AE">
        <w:rPr>
          <w:sz w:val="24"/>
          <w:szCs w:val="24"/>
        </w:rPr>
        <w:t>4</w:t>
      </w:r>
      <w:r w:rsidRPr="00DC63AE">
        <w:rPr>
          <w:sz w:val="24"/>
          <w:szCs w:val="24"/>
        </w:rPr>
        <w:t>.</w:t>
      </w:r>
      <w:r w:rsidR="00D85AB2" w:rsidRPr="00DC63AE">
        <w:rPr>
          <w:sz w:val="24"/>
          <w:szCs w:val="24"/>
        </w:rPr>
        <w:t xml:space="preserve"> </w:t>
      </w:r>
      <w:r w:rsidRPr="00DC63AE">
        <w:rPr>
          <w:sz w:val="24"/>
          <w:szCs w:val="24"/>
        </w:rPr>
        <w:t>A Bruning não irá aceitar derroga, desvio ou alteração de engenharia para a</w:t>
      </w:r>
      <w:r w:rsidR="00834379" w:rsidRPr="00DC63AE">
        <w:rPr>
          <w:sz w:val="24"/>
          <w:szCs w:val="24"/>
        </w:rPr>
        <w:t>s</w:t>
      </w:r>
      <w:r w:rsidRPr="00DC63AE">
        <w:rPr>
          <w:sz w:val="24"/>
          <w:szCs w:val="24"/>
        </w:rPr>
        <w:t xml:space="preserve"> característica</w:t>
      </w:r>
      <w:r w:rsidR="00D85AB2" w:rsidRPr="00DC63AE">
        <w:rPr>
          <w:sz w:val="24"/>
          <w:szCs w:val="24"/>
        </w:rPr>
        <w:t>s</w:t>
      </w:r>
      <w:r w:rsidRPr="00DC63AE">
        <w:rPr>
          <w:sz w:val="24"/>
          <w:szCs w:val="24"/>
        </w:rPr>
        <w:t xml:space="preserve"> identificada</w:t>
      </w:r>
      <w:r w:rsidR="00D85AB2" w:rsidRPr="00DC63AE">
        <w:rPr>
          <w:sz w:val="24"/>
          <w:szCs w:val="24"/>
        </w:rPr>
        <w:t>s</w:t>
      </w:r>
      <w:r w:rsidRPr="00DC63AE">
        <w:rPr>
          <w:sz w:val="24"/>
          <w:szCs w:val="24"/>
        </w:rPr>
        <w:t xml:space="preserve"> com</w:t>
      </w:r>
      <w:r w:rsidR="00D85AB2" w:rsidRPr="00DC63AE">
        <w:rPr>
          <w:sz w:val="24"/>
          <w:szCs w:val="24"/>
        </w:rPr>
        <w:t>o</w:t>
      </w:r>
      <w:r w:rsidRPr="00DC63AE">
        <w:rPr>
          <w:sz w:val="24"/>
          <w:szCs w:val="24"/>
        </w:rPr>
        <w:t xml:space="preserve"> Segurança/Legislação</w:t>
      </w:r>
      <w:r w:rsidR="00D3325A">
        <w:rPr>
          <w:sz w:val="24"/>
          <w:szCs w:val="24"/>
        </w:rPr>
        <w:t xml:space="preserve"> </w:t>
      </w:r>
      <w:r w:rsidRPr="00DC63AE">
        <w:rPr>
          <w:sz w:val="24"/>
          <w:szCs w:val="24"/>
        </w:rPr>
        <w:t>(S/L), salvo quando for aprovado pelo cliente</w:t>
      </w:r>
      <w:r w:rsidR="00D85AB2" w:rsidRPr="00DC63AE">
        <w:rPr>
          <w:sz w:val="24"/>
          <w:szCs w:val="24"/>
        </w:rPr>
        <w:t xml:space="preserve"> da Bruning.</w:t>
      </w:r>
    </w:p>
    <w:p w14:paraId="1ACBF620" w14:textId="3295B023" w:rsidR="00DC63AE" w:rsidRDefault="00DC63AE" w:rsidP="00D85AB2">
      <w:pPr>
        <w:autoSpaceDE w:val="0"/>
        <w:autoSpaceDN w:val="0"/>
        <w:adjustRightInd w:val="0"/>
        <w:spacing w:after="0" w:line="360" w:lineRule="auto"/>
        <w:ind w:firstLine="708"/>
        <w:jc w:val="both"/>
        <w:rPr>
          <w:sz w:val="24"/>
          <w:szCs w:val="24"/>
        </w:rPr>
      </w:pPr>
      <w:r>
        <w:rPr>
          <w:sz w:val="24"/>
          <w:szCs w:val="24"/>
        </w:rPr>
        <w:lastRenderedPageBreak/>
        <w:t xml:space="preserve">Alterações obrigatórias de preenchimento do </w:t>
      </w:r>
      <w:proofErr w:type="spellStart"/>
      <w:r>
        <w:rPr>
          <w:sz w:val="24"/>
          <w:szCs w:val="24"/>
        </w:rPr>
        <w:t>check</w:t>
      </w:r>
      <w:proofErr w:type="spellEnd"/>
      <w:r>
        <w:rPr>
          <w:sz w:val="24"/>
          <w:szCs w:val="24"/>
        </w:rPr>
        <w:t xml:space="preserve"> </w:t>
      </w:r>
      <w:proofErr w:type="spellStart"/>
      <w:r>
        <w:rPr>
          <w:sz w:val="24"/>
          <w:szCs w:val="24"/>
        </w:rPr>
        <w:t>list</w:t>
      </w:r>
      <w:proofErr w:type="spellEnd"/>
      <w:r>
        <w:rPr>
          <w:sz w:val="24"/>
          <w:szCs w:val="24"/>
        </w:rPr>
        <w:t xml:space="preserve"> de gestão de mudança:</w:t>
      </w:r>
    </w:p>
    <w:p w14:paraId="359B622F" w14:textId="77777777" w:rsidR="00DC63AE" w:rsidRDefault="00DC63AE" w:rsidP="00D85AB2">
      <w:pPr>
        <w:autoSpaceDE w:val="0"/>
        <w:autoSpaceDN w:val="0"/>
        <w:adjustRightInd w:val="0"/>
        <w:spacing w:after="0" w:line="360" w:lineRule="auto"/>
        <w:ind w:firstLine="708"/>
        <w:jc w:val="both"/>
        <w:rPr>
          <w:sz w:val="24"/>
          <w:szCs w:val="24"/>
        </w:rPr>
      </w:pPr>
    </w:p>
    <w:p w14:paraId="1DADED10" w14:textId="028C5E9C" w:rsidR="00DC63AE" w:rsidRPr="00160D3D" w:rsidRDefault="00DC63AE" w:rsidP="00DC63AE">
      <w:pPr>
        <w:autoSpaceDE w:val="0"/>
        <w:autoSpaceDN w:val="0"/>
        <w:adjustRightInd w:val="0"/>
        <w:spacing w:after="0" w:line="360" w:lineRule="auto"/>
        <w:jc w:val="both"/>
        <w:rPr>
          <w:sz w:val="24"/>
          <w:szCs w:val="24"/>
        </w:rPr>
      </w:pPr>
      <w:r>
        <w:rPr>
          <w:rStyle w:val="ui-provider"/>
        </w:rPr>
        <w:t>•</w:t>
      </w:r>
      <w:r>
        <w:rPr>
          <w:rStyle w:val="ui-provider"/>
        </w:rPr>
        <w:t> </w:t>
      </w:r>
      <w:r>
        <w:rPr>
          <w:rStyle w:val="ui-provider"/>
        </w:rPr>
        <w:t> </w:t>
      </w:r>
      <w:r w:rsidRPr="00DC63AE">
        <w:rPr>
          <w:sz w:val="24"/>
          <w:szCs w:val="24"/>
        </w:rPr>
        <w:t>Processo previamente planejado, ferramental, máquina e fluxograma de processo;</w:t>
      </w:r>
      <w:r w:rsidRPr="00DC63AE">
        <w:rPr>
          <w:sz w:val="24"/>
          <w:szCs w:val="24"/>
        </w:rPr>
        <w:br/>
        <w:t>•</w:t>
      </w:r>
      <w:r w:rsidRPr="00DC63AE">
        <w:rPr>
          <w:sz w:val="24"/>
          <w:szCs w:val="24"/>
        </w:rPr>
        <w:t> </w:t>
      </w:r>
      <w:r w:rsidRPr="00DC63AE">
        <w:rPr>
          <w:sz w:val="24"/>
          <w:szCs w:val="24"/>
        </w:rPr>
        <w:t> </w:t>
      </w:r>
      <w:r w:rsidRPr="00DC63AE">
        <w:rPr>
          <w:sz w:val="24"/>
          <w:szCs w:val="24"/>
        </w:rPr>
        <w:t>Alterações de emergência e temporárias para um processo aprovado;</w:t>
      </w:r>
      <w:r w:rsidRPr="00DC63AE">
        <w:rPr>
          <w:sz w:val="24"/>
          <w:szCs w:val="24"/>
        </w:rPr>
        <w:br/>
        <w:t>•</w:t>
      </w:r>
      <w:r w:rsidRPr="00DC63AE">
        <w:rPr>
          <w:sz w:val="24"/>
          <w:szCs w:val="24"/>
        </w:rPr>
        <w:t> </w:t>
      </w:r>
      <w:r w:rsidRPr="00DC63AE">
        <w:rPr>
          <w:sz w:val="24"/>
          <w:szCs w:val="24"/>
        </w:rPr>
        <w:t> </w:t>
      </w:r>
      <w:r w:rsidRPr="00DC63AE">
        <w:rPr>
          <w:sz w:val="24"/>
          <w:szCs w:val="24"/>
        </w:rPr>
        <w:t>Alteração de fabricação de componente que afeta o conjunto final;</w:t>
      </w:r>
      <w:r w:rsidRPr="00DC63AE">
        <w:rPr>
          <w:sz w:val="24"/>
          <w:szCs w:val="24"/>
        </w:rPr>
        <w:br/>
        <w:t>•</w:t>
      </w:r>
      <w:r w:rsidRPr="00DC63AE">
        <w:rPr>
          <w:sz w:val="24"/>
          <w:szCs w:val="24"/>
        </w:rPr>
        <w:t> </w:t>
      </w:r>
      <w:r w:rsidRPr="00DC63AE">
        <w:rPr>
          <w:sz w:val="24"/>
          <w:szCs w:val="24"/>
        </w:rPr>
        <w:t> </w:t>
      </w:r>
      <w:r w:rsidRPr="00DC63AE">
        <w:rPr>
          <w:sz w:val="24"/>
          <w:szCs w:val="24"/>
        </w:rPr>
        <w:t>Alteração menor no material que já esteja autorizada no range pela especificação 1E;</w:t>
      </w:r>
      <w:r w:rsidRPr="00DC63AE">
        <w:rPr>
          <w:sz w:val="24"/>
          <w:szCs w:val="24"/>
        </w:rPr>
        <w:br/>
        <w:t>•</w:t>
      </w:r>
      <w:r w:rsidRPr="00DC63AE">
        <w:rPr>
          <w:sz w:val="24"/>
          <w:szCs w:val="24"/>
        </w:rPr>
        <w:t> </w:t>
      </w:r>
      <w:r w:rsidRPr="00DC63AE">
        <w:rPr>
          <w:sz w:val="24"/>
          <w:szCs w:val="24"/>
        </w:rPr>
        <w:t> </w:t>
      </w:r>
      <w:r w:rsidRPr="00DC63AE">
        <w:rPr>
          <w:sz w:val="24"/>
          <w:szCs w:val="24"/>
        </w:rPr>
        <w:t>Alteração de mão de obra especializada que possa afetar um processo de fabricação aprovado.</w:t>
      </w:r>
    </w:p>
    <w:p w14:paraId="45BCA329" w14:textId="77777777" w:rsidR="00C35F14" w:rsidRPr="00160D3D" w:rsidRDefault="00C35F14" w:rsidP="00C35F14">
      <w:pPr>
        <w:autoSpaceDE w:val="0"/>
        <w:autoSpaceDN w:val="0"/>
        <w:adjustRightInd w:val="0"/>
        <w:spacing w:after="0" w:line="240" w:lineRule="auto"/>
        <w:rPr>
          <w:sz w:val="24"/>
          <w:szCs w:val="24"/>
        </w:rPr>
      </w:pPr>
    </w:p>
    <w:p w14:paraId="70CC4012" w14:textId="77777777" w:rsidR="00A06DE7" w:rsidRPr="00160D3D" w:rsidRDefault="00CA271F" w:rsidP="004F0E79">
      <w:pPr>
        <w:pStyle w:val="Ttulo2"/>
        <w:rPr>
          <w:rFonts w:asciiTheme="minorHAnsi" w:hAnsiTheme="minorHAnsi" w:cstheme="minorHAnsi"/>
          <w:i w:val="0"/>
          <w:sz w:val="32"/>
        </w:rPr>
      </w:pPr>
      <w:bookmarkStart w:id="18" w:name="_Toc193111551"/>
      <w:r w:rsidRPr="00160D3D">
        <w:rPr>
          <w:rFonts w:asciiTheme="minorHAnsi" w:hAnsiTheme="minorHAnsi" w:cstheme="minorHAnsi"/>
          <w:i w:val="0"/>
          <w:sz w:val="32"/>
        </w:rPr>
        <w:t xml:space="preserve">7. </w:t>
      </w:r>
      <w:r w:rsidR="00794DEC" w:rsidRPr="00160D3D">
        <w:rPr>
          <w:rFonts w:asciiTheme="minorHAnsi" w:hAnsiTheme="minorHAnsi" w:cstheme="minorHAnsi"/>
          <w:i w:val="0"/>
          <w:sz w:val="32"/>
        </w:rPr>
        <w:t>HOMOLOGAÇÃO</w:t>
      </w:r>
      <w:r w:rsidRPr="00160D3D">
        <w:rPr>
          <w:rFonts w:asciiTheme="minorHAnsi" w:hAnsiTheme="minorHAnsi" w:cstheme="minorHAnsi"/>
          <w:i w:val="0"/>
          <w:sz w:val="32"/>
        </w:rPr>
        <w:t xml:space="preserve"> DE FORNECEDORES</w:t>
      </w:r>
      <w:bookmarkEnd w:id="18"/>
    </w:p>
    <w:p w14:paraId="66C2ED1F" w14:textId="77777777" w:rsidR="007B2D91" w:rsidRPr="00160D3D" w:rsidRDefault="007B2D91" w:rsidP="00911151">
      <w:pPr>
        <w:spacing w:after="0" w:line="360" w:lineRule="auto"/>
        <w:jc w:val="both"/>
        <w:rPr>
          <w:sz w:val="24"/>
          <w:szCs w:val="24"/>
        </w:rPr>
      </w:pPr>
    </w:p>
    <w:p w14:paraId="5F0F9E65" w14:textId="128C07E2" w:rsidR="000A72AF" w:rsidRPr="00160D3D" w:rsidRDefault="000A72AF" w:rsidP="004F0E79">
      <w:pPr>
        <w:spacing w:after="0" w:line="360" w:lineRule="auto"/>
        <w:ind w:firstLine="708"/>
        <w:jc w:val="both"/>
        <w:rPr>
          <w:sz w:val="24"/>
          <w:szCs w:val="24"/>
        </w:rPr>
      </w:pPr>
      <w:r w:rsidRPr="00160D3D">
        <w:rPr>
          <w:sz w:val="24"/>
          <w:szCs w:val="24"/>
        </w:rPr>
        <w:t xml:space="preserve">Para que o fornecedor esteja apto a fornecer e desenvolver produtos para a Bruning, é necessário que requisitos mínimos de qualificação sejam atendidos. Em função do tipo de produto ou serviço ofertado, diferentes documentos de comprovação da qualificação podem ser solicitados. O detalhamento da documentação necessária para a qualificação está disponível </w:t>
      </w:r>
      <w:r w:rsidR="009B725A" w:rsidRPr="00160D3D">
        <w:rPr>
          <w:sz w:val="24"/>
          <w:szCs w:val="24"/>
        </w:rPr>
        <w:t>no Anexo</w:t>
      </w:r>
      <w:r w:rsidR="0074746B" w:rsidRPr="00160D3D">
        <w:rPr>
          <w:sz w:val="24"/>
          <w:szCs w:val="24"/>
        </w:rPr>
        <w:t xml:space="preserve"> 07</w:t>
      </w:r>
      <w:r w:rsidRPr="00160D3D">
        <w:rPr>
          <w:sz w:val="24"/>
          <w:szCs w:val="24"/>
        </w:rPr>
        <w:t xml:space="preserve">. Além dos requisitos de certificação, para habilitar o fornecedor ao fornecimento de produtos cuja aplicação final sejam produtos SCANIA, VW e/ou </w:t>
      </w:r>
      <w:r w:rsidR="00D96914" w:rsidRPr="00160D3D">
        <w:rPr>
          <w:sz w:val="24"/>
          <w:szCs w:val="24"/>
        </w:rPr>
        <w:t>MAN, é requerida a aprovação pré</w:t>
      </w:r>
      <w:r w:rsidRPr="00160D3D">
        <w:rPr>
          <w:sz w:val="24"/>
          <w:szCs w:val="24"/>
        </w:rPr>
        <w:t xml:space="preserve">via em auditoria conforme VDA 6.3 (P1) </w:t>
      </w:r>
      <w:proofErr w:type="spellStart"/>
      <w:proofErr w:type="gramStart"/>
      <w:r w:rsidRPr="00160D3D">
        <w:rPr>
          <w:sz w:val="24"/>
          <w:szCs w:val="24"/>
        </w:rPr>
        <w:t>à</w:t>
      </w:r>
      <w:proofErr w:type="spellEnd"/>
      <w:proofErr w:type="gramEnd"/>
      <w:r w:rsidRPr="00160D3D">
        <w:rPr>
          <w:sz w:val="24"/>
          <w:szCs w:val="24"/>
        </w:rPr>
        <w:t xml:space="preserve"> ser realizada pela Bruning.</w:t>
      </w:r>
    </w:p>
    <w:p w14:paraId="753C6440" w14:textId="2F328075" w:rsidR="00905EAC" w:rsidRPr="00160D3D" w:rsidRDefault="008F6CEB" w:rsidP="00ED53DE">
      <w:pPr>
        <w:spacing w:after="0" w:line="360" w:lineRule="auto"/>
        <w:ind w:firstLine="708"/>
        <w:jc w:val="both"/>
        <w:rPr>
          <w:color w:val="FFFFFF" w:themeColor="background1"/>
          <w:sz w:val="24"/>
          <w:szCs w:val="24"/>
        </w:rPr>
      </w:pPr>
      <w:r w:rsidRPr="00160D3D">
        <w:rPr>
          <w:sz w:val="24"/>
          <w:szCs w:val="24"/>
        </w:rPr>
        <w:t>É responsabilidade do fornecedor manter todos</w:t>
      </w:r>
      <w:r w:rsidR="000A72AF" w:rsidRPr="00160D3D">
        <w:rPr>
          <w:sz w:val="24"/>
          <w:szCs w:val="24"/>
        </w:rPr>
        <w:t xml:space="preserve"> </w:t>
      </w:r>
      <w:r w:rsidRPr="00160D3D">
        <w:rPr>
          <w:sz w:val="24"/>
          <w:szCs w:val="24"/>
        </w:rPr>
        <w:t>os documentos, que comprovam a sua qualificação, atualizados. S</w:t>
      </w:r>
      <w:r w:rsidR="000A72AF" w:rsidRPr="00160D3D">
        <w:rPr>
          <w:sz w:val="24"/>
          <w:szCs w:val="24"/>
        </w:rPr>
        <w:t>endo que ess</w:t>
      </w:r>
      <w:r w:rsidR="00DE5105" w:rsidRPr="00160D3D">
        <w:rPr>
          <w:sz w:val="24"/>
          <w:szCs w:val="24"/>
        </w:rPr>
        <w:t>es devem ser mantidos na versão mais atualizada</w:t>
      </w:r>
      <w:r w:rsidR="000A72AF" w:rsidRPr="00160D3D">
        <w:rPr>
          <w:sz w:val="24"/>
          <w:szCs w:val="24"/>
        </w:rPr>
        <w:t xml:space="preserve"> para as equipes de Compras e </w:t>
      </w:r>
      <w:r w:rsidR="004F0420" w:rsidRPr="00160D3D">
        <w:rPr>
          <w:sz w:val="24"/>
          <w:szCs w:val="24"/>
        </w:rPr>
        <w:t>EDF</w:t>
      </w:r>
      <w:r w:rsidR="000A72AF" w:rsidRPr="00160D3D">
        <w:rPr>
          <w:sz w:val="24"/>
          <w:szCs w:val="24"/>
        </w:rPr>
        <w:t xml:space="preserve"> responsáveis na Bruning. Fornecedores que não estiverem com a sua qualificação atualizada terão seus pedidos e negócios bloqueados até que a situação seja resolvida.</w:t>
      </w:r>
      <w:r w:rsidR="000A72AF" w:rsidRPr="00160D3D">
        <w:rPr>
          <w:color w:val="FFFFFF" w:themeColor="background1"/>
          <w:sz w:val="24"/>
          <w:szCs w:val="24"/>
        </w:rPr>
        <w:t xml:space="preserve"> u</w:t>
      </w:r>
    </w:p>
    <w:p w14:paraId="28DEEA1B" w14:textId="77777777" w:rsidR="007B21DE" w:rsidRPr="00160D3D" w:rsidRDefault="000A72AF" w:rsidP="00ED53DE">
      <w:pPr>
        <w:spacing w:after="0" w:line="360" w:lineRule="auto"/>
        <w:ind w:firstLine="708"/>
        <w:jc w:val="both"/>
        <w:rPr>
          <w:color w:val="FFFFFF" w:themeColor="background1"/>
          <w:sz w:val="24"/>
          <w:szCs w:val="24"/>
        </w:rPr>
      </w:pPr>
      <w:r w:rsidRPr="00160D3D">
        <w:rPr>
          <w:color w:val="FFFFFF" w:themeColor="background1"/>
          <w:sz w:val="24"/>
          <w:szCs w:val="24"/>
        </w:rPr>
        <w:t>ir</w:t>
      </w:r>
      <w:r w:rsidR="00DE5105" w:rsidRPr="00160D3D">
        <w:rPr>
          <w:color w:val="FFFFFF" w:themeColor="background1"/>
          <w:sz w:val="24"/>
          <w:szCs w:val="24"/>
        </w:rPr>
        <w:t xml:space="preserve"> explicações do SIMPLESMENTE</w:t>
      </w:r>
      <w:r w:rsidR="004B6E3E" w:rsidRPr="00160D3D">
        <w:rPr>
          <w:color w:val="FFFFFF" w:themeColor="background1"/>
          <w:sz w:val="24"/>
          <w:szCs w:val="24"/>
        </w:rPr>
        <w:t>U</w:t>
      </w:r>
    </w:p>
    <w:p w14:paraId="0AC7D538" w14:textId="77777777" w:rsidR="00BC5949" w:rsidRPr="00160D3D" w:rsidRDefault="00BC5949" w:rsidP="00BC5949">
      <w:pPr>
        <w:pStyle w:val="Ttulo3"/>
        <w:spacing w:before="0" w:line="360" w:lineRule="auto"/>
        <w:rPr>
          <w:rFonts w:asciiTheme="minorHAnsi" w:hAnsiTheme="minorHAnsi" w:cstheme="minorHAnsi"/>
          <w:color w:val="auto"/>
        </w:rPr>
      </w:pPr>
      <w:bookmarkStart w:id="19" w:name="_Toc193111552"/>
      <w:r w:rsidRPr="00160D3D">
        <w:rPr>
          <w:rFonts w:asciiTheme="minorHAnsi" w:hAnsiTheme="minorHAnsi" w:cstheme="minorHAnsi"/>
          <w:color w:val="auto"/>
        </w:rPr>
        <w:t>7.1 AUDITORIAS NA CADEIA DE FORNECIMENTO (2ª PARTE)</w:t>
      </w:r>
      <w:bookmarkEnd w:id="19"/>
    </w:p>
    <w:p w14:paraId="1959DC6E" w14:textId="77777777" w:rsidR="0029754B" w:rsidRPr="00160D3D" w:rsidRDefault="0029754B" w:rsidP="0029754B"/>
    <w:p w14:paraId="2F4B7CCB" w14:textId="722AE103" w:rsidR="00BC5949" w:rsidRPr="00160D3D" w:rsidRDefault="00BC5949" w:rsidP="00BC5949">
      <w:pPr>
        <w:spacing w:after="0" w:line="360" w:lineRule="auto"/>
        <w:ind w:firstLine="708"/>
        <w:jc w:val="both"/>
        <w:rPr>
          <w:sz w:val="24"/>
          <w:szCs w:val="24"/>
        </w:rPr>
      </w:pPr>
      <w:r w:rsidRPr="00160D3D">
        <w:rPr>
          <w:sz w:val="24"/>
          <w:szCs w:val="24"/>
        </w:rPr>
        <w:t xml:space="preserve">A Bruning reserva-se no direito de realizar auditorias nos seus fornecedores visando atendimento das normas e requisitos específicos dos clientes. As auditorias </w:t>
      </w:r>
      <w:r w:rsidRPr="00160D3D">
        <w:rPr>
          <w:sz w:val="24"/>
          <w:szCs w:val="24"/>
        </w:rPr>
        <w:lastRenderedPageBreak/>
        <w:t>serão agendadas antecipadamente</w:t>
      </w:r>
      <w:r w:rsidRPr="00160D3D">
        <w:rPr>
          <w:color w:val="00B050"/>
          <w:sz w:val="24"/>
          <w:szCs w:val="24"/>
        </w:rPr>
        <w:t xml:space="preserve">. </w:t>
      </w:r>
      <w:r w:rsidRPr="00160D3D">
        <w:rPr>
          <w:sz w:val="24"/>
          <w:szCs w:val="24"/>
        </w:rPr>
        <w:t xml:space="preserve">Aplicamos VDA 6.3 em fornecedores rodoviários e para fornecedores de outros segmentos, quando não estiver determinado auditoria específica no requisito do cliente.  As notas serão informadas nos </w:t>
      </w:r>
      <w:r w:rsidR="001C5E4F">
        <w:rPr>
          <w:i/>
          <w:sz w:val="24"/>
          <w:szCs w:val="24"/>
        </w:rPr>
        <w:t>checklist</w:t>
      </w:r>
      <w:r w:rsidRPr="00160D3D">
        <w:rPr>
          <w:i/>
          <w:sz w:val="24"/>
          <w:szCs w:val="24"/>
        </w:rPr>
        <w:t xml:space="preserve">s </w:t>
      </w:r>
      <w:r w:rsidRPr="00160D3D">
        <w:rPr>
          <w:sz w:val="24"/>
          <w:szCs w:val="24"/>
        </w:rPr>
        <w:t>de cada auditoria, juntamente com o Plano de ação quando houver, os prazos serão devidamente acordados com o auditor.</w:t>
      </w:r>
    </w:p>
    <w:p w14:paraId="7DFF3B1A" w14:textId="77777777" w:rsidR="00BC5949" w:rsidRPr="00160D3D" w:rsidRDefault="00BC5949" w:rsidP="00BC5949">
      <w:pPr>
        <w:spacing w:after="0" w:line="360" w:lineRule="auto"/>
        <w:ind w:firstLine="708"/>
        <w:jc w:val="both"/>
        <w:rPr>
          <w:sz w:val="24"/>
          <w:szCs w:val="24"/>
        </w:rPr>
      </w:pPr>
      <w:r w:rsidRPr="00160D3D">
        <w:rPr>
          <w:sz w:val="24"/>
          <w:szCs w:val="24"/>
        </w:rPr>
        <w:t>Em caso de cancelamento/ replanejamento por solicitação do fornecedor após data firmada e sem o aval do auditor, a Bruning reserva-se no direito de cobrar do fornecedor os custos/despesas do cancelamento/ replanejamento.</w:t>
      </w:r>
    </w:p>
    <w:p w14:paraId="438B5FF6" w14:textId="458F2F2A" w:rsidR="00B94A53" w:rsidRPr="00160D3D" w:rsidRDefault="00BC5949" w:rsidP="00BC5949">
      <w:pPr>
        <w:spacing w:after="0" w:line="360" w:lineRule="auto"/>
        <w:jc w:val="both"/>
        <w:rPr>
          <w:sz w:val="24"/>
          <w:szCs w:val="24"/>
        </w:rPr>
      </w:pPr>
      <w:r w:rsidRPr="00160D3D">
        <w:rPr>
          <w:sz w:val="24"/>
          <w:szCs w:val="24"/>
        </w:rPr>
        <w:t> </w:t>
      </w:r>
      <w:r w:rsidRPr="00160D3D">
        <w:rPr>
          <w:sz w:val="24"/>
          <w:szCs w:val="24"/>
        </w:rPr>
        <w:tab/>
        <w:t>Desejável que o fornecedor obtenha classificação “A” em auditoria, sendo o mínimo requerid</w:t>
      </w:r>
      <w:r w:rsidR="00E1074C" w:rsidRPr="00160D3D">
        <w:rPr>
          <w:sz w:val="24"/>
          <w:szCs w:val="24"/>
        </w:rPr>
        <w:t>o pela Bruning para ser aprovado</w:t>
      </w:r>
      <w:r w:rsidRPr="00160D3D">
        <w:rPr>
          <w:sz w:val="24"/>
          <w:szCs w:val="24"/>
        </w:rPr>
        <w:t xml:space="preserve"> como fornecedor a classificação “B” com apresentação de plano de ação. Para Fornecedor com Classificação “C” terá o fechamento do plano de ação in loco, com o objetivo de realizar a comprovação da eficácia da</w:t>
      </w:r>
      <w:r w:rsidR="00905EAC" w:rsidRPr="00160D3D">
        <w:rPr>
          <w:sz w:val="24"/>
          <w:szCs w:val="24"/>
        </w:rPr>
        <w:t>s ações tomadas e ter</w:t>
      </w:r>
      <w:r w:rsidR="00E866CC" w:rsidRPr="00160D3D">
        <w:rPr>
          <w:sz w:val="24"/>
          <w:szCs w:val="24"/>
        </w:rPr>
        <w:t>ão novos desenvolv</w:t>
      </w:r>
      <w:r w:rsidR="00905EAC" w:rsidRPr="00160D3D">
        <w:rPr>
          <w:sz w:val="24"/>
          <w:szCs w:val="24"/>
        </w:rPr>
        <w:t>imentos bloqueados até o fechamento do plano de ação gerado</w:t>
      </w:r>
      <w:r w:rsidR="00D35B0A">
        <w:rPr>
          <w:sz w:val="24"/>
          <w:szCs w:val="24"/>
        </w:rPr>
        <w:t xml:space="preserve">, juntamente com </w:t>
      </w:r>
      <w:proofErr w:type="gramStart"/>
      <w:r w:rsidR="00D35B0A">
        <w:rPr>
          <w:sz w:val="24"/>
          <w:szCs w:val="24"/>
        </w:rPr>
        <w:t>um nova auditoria</w:t>
      </w:r>
      <w:proofErr w:type="gramEnd"/>
      <w:r w:rsidR="00D35B0A">
        <w:rPr>
          <w:sz w:val="24"/>
          <w:szCs w:val="24"/>
        </w:rPr>
        <w:t xml:space="preserve"> tendo no mínimo a nota 85% e conceito “B”.</w:t>
      </w:r>
    </w:p>
    <w:p w14:paraId="54ED4299" w14:textId="77777777" w:rsidR="00E1074C" w:rsidRPr="00160D3D" w:rsidRDefault="00E1074C" w:rsidP="00BC5949">
      <w:pPr>
        <w:spacing w:after="0" w:line="360" w:lineRule="auto"/>
        <w:jc w:val="both"/>
        <w:rPr>
          <w:sz w:val="24"/>
          <w:szCs w:val="24"/>
        </w:rPr>
      </w:pPr>
    </w:p>
    <w:p w14:paraId="2D20C671" w14:textId="77777777" w:rsidR="001371F7" w:rsidRPr="00160D3D" w:rsidRDefault="00CA271F" w:rsidP="00ED2BC1">
      <w:pPr>
        <w:pStyle w:val="Ttulo3"/>
        <w:spacing w:line="360" w:lineRule="auto"/>
        <w:rPr>
          <w:rFonts w:asciiTheme="minorHAnsi" w:hAnsiTheme="minorHAnsi" w:cstheme="minorHAnsi"/>
          <w:color w:val="auto"/>
        </w:rPr>
      </w:pPr>
      <w:bookmarkStart w:id="20" w:name="_Toc193111553"/>
      <w:r w:rsidRPr="00160D3D">
        <w:rPr>
          <w:rFonts w:asciiTheme="minorHAnsi" w:hAnsiTheme="minorHAnsi" w:cstheme="minorHAnsi"/>
          <w:color w:val="auto"/>
        </w:rPr>
        <w:t>7.2 ATENDIMENTO REQUISITOS ESPECÍFICOS</w:t>
      </w:r>
      <w:bookmarkEnd w:id="20"/>
    </w:p>
    <w:p w14:paraId="276A1B70" w14:textId="77777777" w:rsidR="0029754B" w:rsidRPr="00160D3D" w:rsidRDefault="0029754B" w:rsidP="0029754B"/>
    <w:p w14:paraId="5D69B53D" w14:textId="77777777" w:rsidR="001371F7" w:rsidRPr="00160D3D" w:rsidRDefault="001371F7" w:rsidP="00ED2BC1">
      <w:pPr>
        <w:spacing w:line="360" w:lineRule="auto"/>
        <w:ind w:firstLine="708"/>
        <w:jc w:val="both"/>
        <w:rPr>
          <w:sz w:val="24"/>
          <w:szCs w:val="24"/>
        </w:rPr>
      </w:pPr>
      <w:r w:rsidRPr="00160D3D">
        <w:rPr>
          <w:sz w:val="24"/>
          <w:szCs w:val="24"/>
        </w:rPr>
        <w:t>Os fornecedores da Bruning devem atender aos requisitos específicos nesse manual e aos requisitos específicos dos clientes</w:t>
      </w:r>
      <w:r w:rsidR="00ED2BC1" w:rsidRPr="00160D3D">
        <w:rPr>
          <w:sz w:val="24"/>
          <w:szCs w:val="24"/>
        </w:rPr>
        <w:t xml:space="preserve"> da Bruning, para isso </w:t>
      </w:r>
      <w:proofErr w:type="gramStart"/>
      <w:r w:rsidR="00ED2BC1" w:rsidRPr="00160D3D">
        <w:rPr>
          <w:sz w:val="24"/>
          <w:szCs w:val="24"/>
        </w:rPr>
        <w:t>os mesmos</w:t>
      </w:r>
      <w:proofErr w:type="gramEnd"/>
      <w:r w:rsidR="00ED2BC1" w:rsidRPr="00160D3D">
        <w:rPr>
          <w:sz w:val="24"/>
          <w:szCs w:val="24"/>
        </w:rPr>
        <w:t xml:space="preserve"> serão repassados de acordo com a aplicação do material/componente/produto. Alguns casos de requisitos específicos são:</w:t>
      </w:r>
    </w:p>
    <w:p w14:paraId="38C40C41" w14:textId="6C1F9FA4" w:rsidR="00D3325A" w:rsidRDefault="00D3325A" w:rsidP="00ED2BC1">
      <w:pPr>
        <w:pStyle w:val="PargrafodaLista"/>
        <w:numPr>
          <w:ilvl w:val="0"/>
          <w:numId w:val="38"/>
        </w:numPr>
        <w:spacing w:line="360" w:lineRule="auto"/>
        <w:jc w:val="both"/>
        <w:rPr>
          <w:sz w:val="24"/>
          <w:szCs w:val="24"/>
        </w:rPr>
      </w:pPr>
      <w:r>
        <w:rPr>
          <w:sz w:val="24"/>
          <w:szCs w:val="24"/>
        </w:rPr>
        <w:t xml:space="preserve">CVS10, </w:t>
      </w:r>
      <w:proofErr w:type="spellStart"/>
      <w:r>
        <w:rPr>
          <w:sz w:val="24"/>
          <w:szCs w:val="24"/>
        </w:rPr>
        <w:t>Formel</w:t>
      </w:r>
      <w:proofErr w:type="spellEnd"/>
      <w:r>
        <w:rPr>
          <w:sz w:val="24"/>
          <w:szCs w:val="24"/>
        </w:rPr>
        <w:t xml:space="preserve"> Q</w:t>
      </w:r>
    </w:p>
    <w:p w14:paraId="3B5ADD59" w14:textId="32E74FE9" w:rsidR="00ED2BC1" w:rsidRPr="00160D3D" w:rsidRDefault="00ED2BC1" w:rsidP="00ED2BC1">
      <w:pPr>
        <w:pStyle w:val="PargrafodaLista"/>
        <w:numPr>
          <w:ilvl w:val="0"/>
          <w:numId w:val="38"/>
        </w:numPr>
        <w:spacing w:line="360" w:lineRule="auto"/>
        <w:jc w:val="both"/>
        <w:rPr>
          <w:sz w:val="24"/>
          <w:szCs w:val="24"/>
        </w:rPr>
      </w:pPr>
      <w:r w:rsidRPr="00160D3D">
        <w:rPr>
          <w:sz w:val="24"/>
          <w:szCs w:val="24"/>
        </w:rPr>
        <w:t>MMOG/LE (GM, Volvo)</w:t>
      </w:r>
    </w:p>
    <w:p w14:paraId="27EA604C" w14:textId="77777777" w:rsidR="00ED2BC1" w:rsidRPr="00160D3D" w:rsidRDefault="00ED2BC1" w:rsidP="00ED2BC1">
      <w:pPr>
        <w:pStyle w:val="PargrafodaLista"/>
        <w:numPr>
          <w:ilvl w:val="0"/>
          <w:numId w:val="38"/>
        </w:numPr>
        <w:spacing w:line="360" w:lineRule="auto"/>
        <w:jc w:val="both"/>
        <w:rPr>
          <w:sz w:val="24"/>
          <w:szCs w:val="24"/>
          <w:lang w:val="en-US"/>
        </w:rPr>
      </w:pPr>
      <w:r w:rsidRPr="00160D3D">
        <w:rPr>
          <w:i/>
          <w:sz w:val="24"/>
          <w:szCs w:val="24"/>
          <w:lang w:val="en-US"/>
        </w:rPr>
        <w:t>Run at Rate (</w:t>
      </w:r>
      <w:r w:rsidRPr="00160D3D">
        <w:rPr>
          <w:sz w:val="24"/>
          <w:szCs w:val="24"/>
          <w:lang w:val="en-US"/>
        </w:rPr>
        <w:t xml:space="preserve">GM, Scania, </w:t>
      </w:r>
      <w:proofErr w:type="spellStart"/>
      <w:r w:rsidRPr="00160D3D">
        <w:rPr>
          <w:sz w:val="24"/>
          <w:szCs w:val="24"/>
          <w:lang w:val="en-US"/>
        </w:rPr>
        <w:t>etc</w:t>
      </w:r>
      <w:proofErr w:type="spellEnd"/>
      <w:r w:rsidRPr="00160D3D">
        <w:rPr>
          <w:sz w:val="24"/>
          <w:szCs w:val="24"/>
          <w:lang w:val="en-US"/>
        </w:rPr>
        <w:t>)</w:t>
      </w:r>
    </w:p>
    <w:p w14:paraId="657D0997" w14:textId="77777777" w:rsidR="00ED2BC1" w:rsidRPr="00160D3D" w:rsidRDefault="00ED2BC1" w:rsidP="00ED2BC1">
      <w:pPr>
        <w:pStyle w:val="PargrafodaLista"/>
        <w:numPr>
          <w:ilvl w:val="0"/>
          <w:numId w:val="38"/>
        </w:numPr>
        <w:spacing w:line="360" w:lineRule="auto"/>
        <w:jc w:val="both"/>
        <w:rPr>
          <w:sz w:val="24"/>
          <w:szCs w:val="24"/>
        </w:rPr>
      </w:pPr>
      <w:r w:rsidRPr="00160D3D">
        <w:rPr>
          <w:sz w:val="24"/>
          <w:szCs w:val="24"/>
        </w:rPr>
        <w:t xml:space="preserve">Auditoria VDA 6.3 (Scania, MAN, VW, </w:t>
      </w:r>
      <w:proofErr w:type="gramStart"/>
      <w:r w:rsidRPr="00160D3D">
        <w:rPr>
          <w:sz w:val="24"/>
          <w:szCs w:val="24"/>
        </w:rPr>
        <w:t xml:space="preserve">Mercedes Benz, </w:t>
      </w:r>
      <w:proofErr w:type="spellStart"/>
      <w:r w:rsidRPr="00160D3D">
        <w:rPr>
          <w:sz w:val="24"/>
          <w:szCs w:val="24"/>
        </w:rPr>
        <w:t>etc</w:t>
      </w:r>
      <w:proofErr w:type="spellEnd"/>
      <w:proofErr w:type="gramEnd"/>
      <w:r w:rsidRPr="00160D3D">
        <w:rPr>
          <w:sz w:val="24"/>
          <w:szCs w:val="24"/>
        </w:rPr>
        <w:t>)</w:t>
      </w:r>
    </w:p>
    <w:p w14:paraId="08E5D8B9" w14:textId="77777777" w:rsidR="00ED2BC1" w:rsidRPr="00160D3D" w:rsidRDefault="00BA7752" w:rsidP="00ED2BC1">
      <w:pPr>
        <w:pStyle w:val="PargrafodaLista"/>
        <w:numPr>
          <w:ilvl w:val="0"/>
          <w:numId w:val="38"/>
        </w:numPr>
        <w:spacing w:line="360" w:lineRule="auto"/>
        <w:jc w:val="both"/>
        <w:rPr>
          <w:sz w:val="24"/>
          <w:szCs w:val="24"/>
        </w:rPr>
      </w:pPr>
      <w:r w:rsidRPr="00160D3D">
        <w:rPr>
          <w:sz w:val="24"/>
          <w:szCs w:val="24"/>
        </w:rPr>
        <w:t>Certificação ISO 14001 (Scania</w:t>
      </w:r>
      <w:r w:rsidR="00CD6184" w:rsidRPr="00160D3D">
        <w:rPr>
          <w:sz w:val="24"/>
          <w:szCs w:val="24"/>
        </w:rPr>
        <w:t xml:space="preserve"> / MAN</w:t>
      </w:r>
      <w:r w:rsidRPr="00160D3D">
        <w:rPr>
          <w:sz w:val="24"/>
          <w:szCs w:val="24"/>
        </w:rPr>
        <w:t>)</w:t>
      </w:r>
    </w:p>
    <w:p w14:paraId="74B7F623" w14:textId="77777777" w:rsidR="00BA7752" w:rsidRPr="00160D3D" w:rsidRDefault="00BA7752" w:rsidP="00ED2BC1">
      <w:pPr>
        <w:pStyle w:val="PargrafodaLista"/>
        <w:numPr>
          <w:ilvl w:val="0"/>
          <w:numId w:val="38"/>
        </w:numPr>
        <w:spacing w:line="360" w:lineRule="auto"/>
        <w:jc w:val="both"/>
        <w:rPr>
          <w:sz w:val="24"/>
          <w:szCs w:val="24"/>
        </w:rPr>
      </w:pPr>
      <w:r w:rsidRPr="00160D3D">
        <w:rPr>
          <w:sz w:val="24"/>
          <w:szCs w:val="24"/>
        </w:rPr>
        <w:t>BIQS (GM)</w:t>
      </w:r>
    </w:p>
    <w:p w14:paraId="506AA11D" w14:textId="77777777" w:rsidR="00BA7752" w:rsidRPr="00160D3D" w:rsidRDefault="00BA7752" w:rsidP="00ED2BC1">
      <w:pPr>
        <w:pStyle w:val="PargrafodaLista"/>
        <w:numPr>
          <w:ilvl w:val="0"/>
          <w:numId w:val="38"/>
        </w:numPr>
        <w:spacing w:line="360" w:lineRule="auto"/>
        <w:jc w:val="both"/>
        <w:rPr>
          <w:sz w:val="24"/>
          <w:szCs w:val="24"/>
        </w:rPr>
      </w:pPr>
      <w:r w:rsidRPr="00160D3D">
        <w:rPr>
          <w:sz w:val="24"/>
          <w:szCs w:val="24"/>
        </w:rPr>
        <w:t>GP-5 Processo de Solução de Problemas (GM)</w:t>
      </w:r>
    </w:p>
    <w:p w14:paraId="25B3ADE1" w14:textId="77777777" w:rsidR="00BA7752" w:rsidRPr="00160D3D" w:rsidRDefault="00BA7752" w:rsidP="00ED2BC1">
      <w:pPr>
        <w:pStyle w:val="PargrafodaLista"/>
        <w:numPr>
          <w:ilvl w:val="0"/>
          <w:numId w:val="38"/>
        </w:numPr>
        <w:spacing w:line="360" w:lineRule="auto"/>
        <w:jc w:val="both"/>
        <w:rPr>
          <w:sz w:val="24"/>
          <w:szCs w:val="24"/>
        </w:rPr>
      </w:pPr>
      <w:r w:rsidRPr="00160D3D">
        <w:rPr>
          <w:sz w:val="24"/>
          <w:szCs w:val="24"/>
        </w:rPr>
        <w:t>GP-12 Contenção Adiantada de Produção (GM)</w:t>
      </w:r>
    </w:p>
    <w:p w14:paraId="79224A21" w14:textId="77777777" w:rsidR="007A753D" w:rsidRPr="00160D3D" w:rsidRDefault="007A753D" w:rsidP="00ED2BC1">
      <w:pPr>
        <w:pStyle w:val="PargrafodaLista"/>
        <w:numPr>
          <w:ilvl w:val="0"/>
          <w:numId w:val="38"/>
        </w:numPr>
        <w:spacing w:line="360" w:lineRule="auto"/>
        <w:jc w:val="both"/>
        <w:rPr>
          <w:sz w:val="24"/>
          <w:szCs w:val="24"/>
        </w:rPr>
      </w:pPr>
      <w:r w:rsidRPr="00160D3D">
        <w:rPr>
          <w:sz w:val="24"/>
          <w:szCs w:val="24"/>
        </w:rPr>
        <w:lastRenderedPageBreak/>
        <w:t>Entre outros...</w:t>
      </w:r>
    </w:p>
    <w:p w14:paraId="3DDC647F" w14:textId="77777777" w:rsidR="00A06DE7" w:rsidRPr="00160D3D" w:rsidRDefault="00CA271F" w:rsidP="004F0E79">
      <w:pPr>
        <w:pStyle w:val="Ttulo2"/>
        <w:rPr>
          <w:rFonts w:asciiTheme="minorHAnsi" w:hAnsiTheme="minorHAnsi" w:cstheme="minorHAnsi"/>
          <w:i w:val="0"/>
          <w:sz w:val="32"/>
        </w:rPr>
      </w:pPr>
      <w:bookmarkStart w:id="21" w:name="_Toc193111554"/>
      <w:r w:rsidRPr="00160D3D">
        <w:rPr>
          <w:rFonts w:asciiTheme="minorHAnsi" w:hAnsiTheme="minorHAnsi" w:cstheme="minorHAnsi"/>
          <w:i w:val="0"/>
          <w:sz w:val="32"/>
        </w:rPr>
        <w:t>8. AMOSTRAS INICIAIS / CERTIFICAÇÃO DA QUALIDADE DO PRODUTO</w:t>
      </w:r>
      <w:bookmarkEnd w:id="21"/>
    </w:p>
    <w:p w14:paraId="5CDD9BB1" w14:textId="77777777" w:rsidR="0029754B" w:rsidRPr="00160D3D" w:rsidRDefault="0029754B" w:rsidP="0029754B"/>
    <w:p w14:paraId="4B082890" w14:textId="77777777" w:rsidR="00ED01F6" w:rsidRPr="00160D3D" w:rsidRDefault="00ED01F6" w:rsidP="005B4ED8">
      <w:pPr>
        <w:spacing w:after="0" w:line="360" w:lineRule="auto"/>
        <w:ind w:firstLine="708"/>
        <w:jc w:val="both"/>
        <w:rPr>
          <w:b/>
          <w:bCs/>
          <w:sz w:val="24"/>
          <w:szCs w:val="24"/>
        </w:rPr>
      </w:pPr>
      <w:r w:rsidRPr="00160D3D">
        <w:rPr>
          <w:sz w:val="24"/>
          <w:szCs w:val="24"/>
        </w:rPr>
        <w:t>Após a definição do fornecedor para um determinado produto ou serviço ser realizada pelo time de desenvolvimento da Bruning, o fornecedor receberá a formalização desta situação através do envio eletrônico da especificação técnica do produto a ser desenvolvido NA VERSÃO ATUALIZADA, bem como do nível de PPAP a ser submetido, se este for requerido.</w:t>
      </w:r>
    </w:p>
    <w:p w14:paraId="130900A5" w14:textId="77777777" w:rsidR="00ED01F6" w:rsidRPr="00160D3D" w:rsidRDefault="00ED01F6" w:rsidP="005B4ED8">
      <w:pPr>
        <w:spacing w:after="0" w:line="360" w:lineRule="auto"/>
        <w:ind w:firstLine="708"/>
        <w:jc w:val="both"/>
        <w:rPr>
          <w:b/>
          <w:bCs/>
          <w:sz w:val="24"/>
          <w:szCs w:val="24"/>
        </w:rPr>
      </w:pPr>
      <w:r w:rsidRPr="00160D3D">
        <w:rPr>
          <w:sz w:val="24"/>
          <w:szCs w:val="24"/>
        </w:rPr>
        <w:t>Ao receber a especificação técnica do produto, cabe ao fornecedor realizar a análise crítica deste e verificar se as especificações técnicas contemplam o que foi acordado no momento do orçamento. O primeiro lote de produção deve ser realizado mediante pedido de compra, que constará das seguintes informações:</w:t>
      </w:r>
    </w:p>
    <w:p w14:paraId="5B6A75BC" w14:textId="77777777" w:rsidR="00ED01F6" w:rsidRPr="00160D3D" w:rsidRDefault="00ED01F6" w:rsidP="005B4ED8">
      <w:pPr>
        <w:spacing w:after="0" w:line="360" w:lineRule="auto"/>
        <w:ind w:firstLine="708"/>
        <w:jc w:val="both"/>
        <w:rPr>
          <w:b/>
          <w:bCs/>
          <w:sz w:val="24"/>
          <w:szCs w:val="24"/>
        </w:rPr>
      </w:pPr>
      <w:r w:rsidRPr="00160D3D">
        <w:rPr>
          <w:sz w:val="24"/>
          <w:szCs w:val="24"/>
        </w:rPr>
        <w:t>- Nível de PPAP que deve ser submetido</w:t>
      </w:r>
      <w:r w:rsidR="00F40C86" w:rsidRPr="00160D3D">
        <w:rPr>
          <w:sz w:val="24"/>
          <w:szCs w:val="24"/>
        </w:rPr>
        <w:t xml:space="preserve"> </w:t>
      </w:r>
      <w:r w:rsidR="0090237D" w:rsidRPr="00160D3D">
        <w:rPr>
          <w:sz w:val="24"/>
          <w:szCs w:val="24"/>
        </w:rPr>
        <w:t>(</w:t>
      </w:r>
      <w:r w:rsidR="00F40C86" w:rsidRPr="00160D3D">
        <w:rPr>
          <w:sz w:val="24"/>
          <w:szCs w:val="24"/>
        </w:rPr>
        <w:t>se aplicável</w:t>
      </w:r>
      <w:r w:rsidR="0090237D" w:rsidRPr="00160D3D">
        <w:rPr>
          <w:sz w:val="24"/>
          <w:szCs w:val="24"/>
        </w:rPr>
        <w:t>)</w:t>
      </w:r>
      <w:r w:rsidRPr="00160D3D">
        <w:rPr>
          <w:sz w:val="24"/>
          <w:szCs w:val="24"/>
        </w:rPr>
        <w:t>;</w:t>
      </w:r>
    </w:p>
    <w:p w14:paraId="1E338531" w14:textId="77777777" w:rsidR="00ED01F6" w:rsidRPr="00160D3D" w:rsidRDefault="00ED01F6" w:rsidP="005B4ED8">
      <w:pPr>
        <w:spacing w:after="0" w:line="360" w:lineRule="auto"/>
        <w:ind w:firstLine="708"/>
        <w:jc w:val="both"/>
        <w:rPr>
          <w:b/>
          <w:bCs/>
          <w:sz w:val="24"/>
          <w:szCs w:val="24"/>
        </w:rPr>
      </w:pPr>
      <w:r w:rsidRPr="00160D3D">
        <w:rPr>
          <w:sz w:val="24"/>
          <w:szCs w:val="24"/>
        </w:rPr>
        <w:t>- Data de entrega das amostras;</w:t>
      </w:r>
    </w:p>
    <w:p w14:paraId="39895EC0" w14:textId="77777777" w:rsidR="00ED01F6" w:rsidRPr="00160D3D" w:rsidRDefault="00ED01F6" w:rsidP="005B4ED8">
      <w:pPr>
        <w:spacing w:after="0" w:line="360" w:lineRule="auto"/>
        <w:ind w:firstLine="708"/>
        <w:jc w:val="both"/>
        <w:rPr>
          <w:b/>
          <w:bCs/>
          <w:sz w:val="24"/>
          <w:szCs w:val="24"/>
        </w:rPr>
      </w:pPr>
      <w:r w:rsidRPr="00160D3D">
        <w:rPr>
          <w:sz w:val="24"/>
          <w:szCs w:val="24"/>
        </w:rPr>
        <w:t>- Revisão de desenho a ser considerada (quando houver);</w:t>
      </w:r>
    </w:p>
    <w:p w14:paraId="6604BD32" w14:textId="77777777" w:rsidR="00ED01F6" w:rsidRPr="00160D3D" w:rsidRDefault="00ED01F6" w:rsidP="005B4ED8">
      <w:pPr>
        <w:spacing w:after="0" w:line="360" w:lineRule="auto"/>
        <w:ind w:firstLine="708"/>
        <w:jc w:val="both"/>
        <w:rPr>
          <w:b/>
          <w:bCs/>
          <w:sz w:val="24"/>
          <w:szCs w:val="24"/>
        </w:rPr>
      </w:pPr>
      <w:r w:rsidRPr="00160D3D">
        <w:rPr>
          <w:sz w:val="24"/>
          <w:szCs w:val="24"/>
        </w:rPr>
        <w:t xml:space="preserve">Nestes casos, quando uma documentação de PPAP é requerida, esta deve estar de acordo com o Manual do Processo de Aprovação de Peças de Produção (PPAP) do </w:t>
      </w:r>
      <w:r w:rsidR="00E54CC7" w:rsidRPr="00160D3D">
        <w:rPr>
          <w:sz w:val="24"/>
          <w:szCs w:val="24"/>
        </w:rPr>
        <w:t>AIAG (</w:t>
      </w:r>
      <w:proofErr w:type="spellStart"/>
      <w:r w:rsidR="000439BE" w:rsidRPr="00160D3D">
        <w:rPr>
          <w:i/>
          <w:sz w:val="24"/>
          <w:szCs w:val="24"/>
        </w:rPr>
        <w:t>Automotive</w:t>
      </w:r>
      <w:proofErr w:type="spellEnd"/>
      <w:r w:rsidR="000439BE" w:rsidRPr="00160D3D">
        <w:rPr>
          <w:i/>
          <w:sz w:val="24"/>
          <w:szCs w:val="24"/>
        </w:rPr>
        <w:t xml:space="preserve"> </w:t>
      </w:r>
      <w:proofErr w:type="spellStart"/>
      <w:r w:rsidR="000439BE" w:rsidRPr="00160D3D">
        <w:rPr>
          <w:i/>
          <w:sz w:val="24"/>
          <w:szCs w:val="24"/>
        </w:rPr>
        <w:t>Industry</w:t>
      </w:r>
      <w:proofErr w:type="spellEnd"/>
      <w:r w:rsidR="000439BE" w:rsidRPr="00160D3D">
        <w:rPr>
          <w:i/>
          <w:sz w:val="24"/>
          <w:szCs w:val="24"/>
        </w:rPr>
        <w:t xml:space="preserve"> </w:t>
      </w:r>
      <w:proofErr w:type="spellStart"/>
      <w:r w:rsidR="000439BE" w:rsidRPr="00160D3D">
        <w:rPr>
          <w:i/>
          <w:sz w:val="24"/>
          <w:szCs w:val="24"/>
        </w:rPr>
        <w:t>Action</w:t>
      </w:r>
      <w:proofErr w:type="spellEnd"/>
      <w:r w:rsidR="000439BE" w:rsidRPr="00160D3D">
        <w:rPr>
          <w:i/>
          <w:sz w:val="24"/>
          <w:szCs w:val="24"/>
        </w:rPr>
        <w:t xml:space="preserve"> </w:t>
      </w:r>
      <w:proofErr w:type="spellStart"/>
      <w:r w:rsidR="000439BE" w:rsidRPr="00160D3D">
        <w:rPr>
          <w:i/>
          <w:sz w:val="24"/>
          <w:szCs w:val="24"/>
        </w:rPr>
        <w:t>Group</w:t>
      </w:r>
      <w:proofErr w:type="spellEnd"/>
      <w:r w:rsidR="00E54CC7" w:rsidRPr="00160D3D">
        <w:rPr>
          <w:sz w:val="24"/>
          <w:szCs w:val="24"/>
        </w:rPr>
        <w:t>)</w:t>
      </w:r>
      <w:r w:rsidRPr="00160D3D">
        <w:rPr>
          <w:sz w:val="24"/>
          <w:szCs w:val="24"/>
        </w:rPr>
        <w:t xml:space="preserve"> na edição vigente.</w:t>
      </w:r>
    </w:p>
    <w:p w14:paraId="5EDB1203" w14:textId="77777777" w:rsidR="00A06DE7" w:rsidRPr="00160D3D" w:rsidRDefault="00ED01F6" w:rsidP="00BB2827">
      <w:pPr>
        <w:spacing w:after="0" w:line="360" w:lineRule="auto"/>
        <w:ind w:firstLine="708"/>
        <w:jc w:val="both"/>
        <w:rPr>
          <w:sz w:val="24"/>
          <w:szCs w:val="24"/>
        </w:rPr>
      </w:pPr>
      <w:r w:rsidRPr="002254B5">
        <w:rPr>
          <w:sz w:val="24"/>
          <w:szCs w:val="24"/>
        </w:rPr>
        <w:t>A documentação do PPAP deve ser enviada por meio eletrônico, antes ou na mesma data da entrega das peças, e deve estar baseada nas especificações enviadas formalmente ao fornecedor pela Bruning, após o fechamento do negócio, ou seja, os desenhos utilizados no momento do orçamento devem ser desconsiderados. A data de entr</w:t>
      </w:r>
      <w:r w:rsidR="00A8559C" w:rsidRPr="002254B5">
        <w:rPr>
          <w:sz w:val="24"/>
          <w:szCs w:val="24"/>
        </w:rPr>
        <w:t>ega das peças será definida na o</w:t>
      </w:r>
      <w:r w:rsidRPr="002254B5">
        <w:rPr>
          <w:sz w:val="24"/>
          <w:szCs w:val="24"/>
        </w:rPr>
        <w:t>rdem</w:t>
      </w:r>
      <w:r w:rsidR="00A8559C" w:rsidRPr="002254B5">
        <w:rPr>
          <w:sz w:val="24"/>
          <w:szCs w:val="24"/>
        </w:rPr>
        <w:t>/pedido de c</w:t>
      </w:r>
      <w:r w:rsidRPr="002254B5">
        <w:rPr>
          <w:sz w:val="24"/>
          <w:szCs w:val="24"/>
        </w:rPr>
        <w:t xml:space="preserve">ompra. Caso o produto seja entregue sem o envio prévio ou simultâneo da documentação de PPAP, </w:t>
      </w:r>
      <w:proofErr w:type="gramStart"/>
      <w:r w:rsidRPr="002254B5">
        <w:rPr>
          <w:sz w:val="24"/>
          <w:szCs w:val="24"/>
        </w:rPr>
        <w:t>o mesmo</w:t>
      </w:r>
      <w:proofErr w:type="gramEnd"/>
      <w:r w:rsidRPr="002254B5">
        <w:rPr>
          <w:sz w:val="24"/>
          <w:szCs w:val="24"/>
        </w:rPr>
        <w:t xml:space="preserve"> terá seu pagamento bloqueado até envio da documentação.</w:t>
      </w:r>
    </w:p>
    <w:p w14:paraId="154ED7AE" w14:textId="4D24B8CA" w:rsidR="00ED01F6" w:rsidRPr="00160D3D" w:rsidRDefault="00A06DE7" w:rsidP="005B4ED8">
      <w:pPr>
        <w:spacing w:after="0" w:line="360" w:lineRule="auto"/>
        <w:ind w:firstLine="708"/>
        <w:jc w:val="both"/>
        <w:rPr>
          <w:sz w:val="24"/>
          <w:szCs w:val="24"/>
        </w:rPr>
      </w:pPr>
      <w:r w:rsidRPr="00160D3D">
        <w:rPr>
          <w:sz w:val="24"/>
          <w:szCs w:val="24"/>
        </w:rPr>
        <w:t xml:space="preserve">Quando </w:t>
      </w:r>
      <w:r w:rsidR="00ED01F6" w:rsidRPr="00160D3D">
        <w:rPr>
          <w:sz w:val="24"/>
          <w:szCs w:val="24"/>
        </w:rPr>
        <w:t xml:space="preserve">o produto em desenvolvimento </w:t>
      </w:r>
      <w:r w:rsidRPr="00160D3D">
        <w:rPr>
          <w:sz w:val="24"/>
          <w:szCs w:val="24"/>
        </w:rPr>
        <w:t xml:space="preserve">possuir características críticas, é necessária a avaliação da capabilidade do processo, </w:t>
      </w:r>
      <w:r w:rsidR="00ED01F6" w:rsidRPr="00160D3D">
        <w:rPr>
          <w:sz w:val="24"/>
          <w:szCs w:val="24"/>
        </w:rPr>
        <w:t xml:space="preserve">sendo que esta avaliação deve ser realizada de acordo com o Manual de Controle Estatístico de Processo (CEP) do </w:t>
      </w:r>
      <w:r w:rsidR="00E54CC7" w:rsidRPr="00160D3D">
        <w:rPr>
          <w:sz w:val="24"/>
          <w:szCs w:val="24"/>
        </w:rPr>
        <w:t>AIAG (</w:t>
      </w:r>
      <w:proofErr w:type="spellStart"/>
      <w:r w:rsidR="000439BE" w:rsidRPr="00160D3D">
        <w:rPr>
          <w:i/>
          <w:sz w:val="24"/>
          <w:szCs w:val="24"/>
        </w:rPr>
        <w:t>Automotive</w:t>
      </w:r>
      <w:proofErr w:type="spellEnd"/>
      <w:r w:rsidR="000439BE" w:rsidRPr="00160D3D">
        <w:rPr>
          <w:i/>
          <w:sz w:val="24"/>
          <w:szCs w:val="24"/>
        </w:rPr>
        <w:t xml:space="preserve"> </w:t>
      </w:r>
      <w:proofErr w:type="spellStart"/>
      <w:r w:rsidR="000439BE" w:rsidRPr="00160D3D">
        <w:rPr>
          <w:i/>
          <w:sz w:val="24"/>
          <w:szCs w:val="24"/>
        </w:rPr>
        <w:t>Industry</w:t>
      </w:r>
      <w:proofErr w:type="spellEnd"/>
      <w:r w:rsidR="000439BE" w:rsidRPr="00160D3D">
        <w:rPr>
          <w:i/>
          <w:sz w:val="24"/>
          <w:szCs w:val="24"/>
        </w:rPr>
        <w:t xml:space="preserve"> </w:t>
      </w:r>
      <w:proofErr w:type="spellStart"/>
      <w:r w:rsidR="000439BE" w:rsidRPr="00160D3D">
        <w:rPr>
          <w:i/>
          <w:sz w:val="24"/>
          <w:szCs w:val="24"/>
        </w:rPr>
        <w:t>Action</w:t>
      </w:r>
      <w:proofErr w:type="spellEnd"/>
      <w:r w:rsidR="000439BE" w:rsidRPr="00160D3D">
        <w:rPr>
          <w:i/>
          <w:sz w:val="24"/>
          <w:szCs w:val="24"/>
        </w:rPr>
        <w:t xml:space="preserve"> </w:t>
      </w:r>
      <w:proofErr w:type="spellStart"/>
      <w:r w:rsidR="000439BE" w:rsidRPr="00160D3D">
        <w:rPr>
          <w:i/>
          <w:sz w:val="24"/>
          <w:szCs w:val="24"/>
        </w:rPr>
        <w:t>Group</w:t>
      </w:r>
      <w:proofErr w:type="spellEnd"/>
      <w:r w:rsidR="00E54CC7" w:rsidRPr="00160D3D">
        <w:rPr>
          <w:sz w:val="24"/>
          <w:szCs w:val="24"/>
        </w:rPr>
        <w:t>)</w:t>
      </w:r>
      <w:r w:rsidR="00ED01F6" w:rsidRPr="00160D3D">
        <w:rPr>
          <w:sz w:val="24"/>
          <w:szCs w:val="24"/>
        </w:rPr>
        <w:t xml:space="preserve"> na versão vigente. </w:t>
      </w:r>
      <w:r w:rsidR="003A7734" w:rsidRPr="003A7734">
        <w:rPr>
          <w:sz w:val="24"/>
          <w:szCs w:val="24"/>
        </w:rPr>
        <w:t xml:space="preserve">Caso não seja possível a avaliação </w:t>
      </w:r>
      <w:r w:rsidR="003A7734" w:rsidRPr="003A7734">
        <w:rPr>
          <w:sz w:val="24"/>
          <w:szCs w:val="24"/>
        </w:rPr>
        <w:lastRenderedPageBreak/>
        <w:t xml:space="preserve">de capabilidade, deve-se fazer a inspeção em 100% dos produtos. </w:t>
      </w:r>
      <w:r w:rsidR="00ED01F6" w:rsidRPr="00160D3D">
        <w:rPr>
          <w:sz w:val="24"/>
          <w:szCs w:val="24"/>
        </w:rPr>
        <w:t>Os resultados requeridos para o produto a ser desenvolvidos são:</w:t>
      </w:r>
    </w:p>
    <w:p w14:paraId="0CB4F8D8" w14:textId="77777777" w:rsidR="00A06DE7" w:rsidRPr="00160D3D" w:rsidRDefault="00A06DE7" w:rsidP="005B4ED8">
      <w:pPr>
        <w:spacing w:after="0" w:line="360" w:lineRule="auto"/>
        <w:ind w:firstLine="708"/>
        <w:jc w:val="both"/>
        <w:rPr>
          <w:sz w:val="24"/>
          <w:szCs w:val="24"/>
        </w:rPr>
      </w:pPr>
    </w:p>
    <w:p w14:paraId="15BB26A7" w14:textId="77777777" w:rsidR="00A06DE7" w:rsidRPr="00160D3D" w:rsidRDefault="00A06DE7" w:rsidP="00E51EDD">
      <w:pPr>
        <w:spacing w:after="0" w:line="360" w:lineRule="auto"/>
        <w:ind w:firstLine="708"/>
        <w:jc w:val="center"/>
        <w:rPr>
          <w:sz w:val="24"/>
          <w:szCs w:val="24"/>
        </w:rPr>
      </w:pPr>
      <w:r w:rsidRPr="00160D3D">
        <w:rPr>
          <w:sz w:val="24"/>
          <w:szCs w:val="24"/>
        </w:rPr>
        <w:t>Segurança e Legislação (</w:t>
      </w:r>
      <w:r w:rsidR="00BB3D16" w:rsidRPr="00160D3D">
        <w:rPr>
          <w:noProof/>
          <w:sz w:val="24"/>
          <w:szCs w:val="24"/>
          <w:lang w:eastAsia="pt-BR"/>
        </w:rPr>
        <w:drawing>
          <wp:inline distT="0" distB="0" distL="0" distR="0" wp14:anchorId="4C968C3C" wp14:editId="468EBC54">
            <wp:extent cx="141684" cy="133350"/>
            <wp:effectExtent l="0" t="0" r="0" b="0"/>
            <wp:docPr id="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7952" cy="139250"/>
                    </a:xfrm>
                    <a:prstGeom prst="rect">
                      <a:avLst/>
                    </a:prstGeom>
                    <a:noFill/>
                    <a:ln>
                      <a:noFill/>
                    </a:ln>
                  </pic:spPr>
                </pic:pic>
              </a:graphicData>
            </a:graphic>
          </wp:inline>
        </w:drawing>
      </w:r>
      <w:r w:rsidRPr="00160D3D">
        <w:rPr>
          <w:sz w:val="24"/>
          <w:szCs w:val="24"/>
        </w:rPr>
        <w:t xml:space="preserve"> ) : PPK &gt; 1,67 e CPK &gt; 1,67</w:t>
      </w:r>
    </w:p>
    <w:p w14:paraId="47C68047" w14:textId="77777777" w:rsidR="00A06DE7" w:rsidRPr="00160D3D" w:rsidRDefault="00A06DE7" w:rsidP="00E51EDD">
      <w:pPr>
        <w:spacing w:after="0" w:line="360" w:lineRule="auto"/>
        <w:ind w:firstLine="708"/>
        <w:jc w:val="center"/>
        <w:rPr>
          <w:sz w:val="24"/>
          <w:szCs w:val="24"/>
        </w:rPr>
      </w:pPr>
      <w:r w:rsidRPr="00160D3D">
        <w:rPr>
          <w:sz w:val="24"/>
          <w:szCs w:val="24"/>
        </w:rPr>
        <w:t xml:space="preserve">Fixação e Função </w:t>
      </w:r>
      <w:proofErr w:type="gramStart"/>
      <w:r w:rsidRPr="00160D3D">
        <w:rPr>
          <w:sz w:val="24"/>
          <w:szCs w:val="24"/>
        </w:rPr>
        <w:t>( ◊</w:t>
      </w:r>
      <w:proofErr w:type="gramEnd"/>
      <w:r w:rsidRPr="00160D3D">
        <w:rPr>
          <w:sz w:val="24"/>
          <w:szCs w:val="24"/>
        </w:rPr>
        <w:t xml:space="preserve"> ) : PPK &gt; </w:t>
      </w:r>
      <w:r w:rsidR="00B54708" w:rsidRPr="00160D3D">
        <w:rPr>
          <w:sz w:val="24"/>
          <w:szCs w:val="24"/>
        </w:rPr>
        <w:t xml:space="preserve">1,33 e CPK &gt; </w:t>
      </w:r>
      <w:r w:rsidR="009B725A" w:rsidRPr="00160D3D">
        <w:rPr>
          <w:sz w:val="24"/>
          <w:szCs w:val="24"/>
        </w:rPr>
        <w:t>1,33</w:t>
      </w:r>
    </w:p>
    <w:p w14:paraId="2533F2B2" w14:textId="77777777" w:rsidR="00A06DE7" w:rsidRPr="00160D3D" w:rsidRDefault="00A06DE7" w:rsidP="004F0E79">
      <w:pPr>
        <w:spacing w:after="0" w:line="360" w:lineRule="auto"/>
        <w:ind w:firstLine="708"/>
        <w:jc w:val="both"/>
        <w:rPr>
          <w:sz w:val="24"/>
          <w:szCs w:val="24"/>
        </w:rPr>
      </w:pPr>
    </w:p>
    <w:p w14:paraId="54F25467" w14:textId="77777777" w:rsidR="00A06DE7" w:rsidRPr="00160D3D" w:rsidRDefault="00A06DE7" w:rsidP="00BB2827">
      <w:pPr>
        <w:spacing w:after="0" w:line="360" w:lineRule="auto"/>
        <w:ind w:firstLine="708"/>
        <w:jc w:val="both"/>
        <w:rPr>
          <w:sz w:val="24"/>
          <w:szCs w:val="24"/>
        </w:rPr>
      </w:pPr>
      <w:r w:rsidRPr="00160D3D">
        <w:rPr>
          <w:sz w:val="24"/>
          <w:szCs w:val="24"/>
        </w:rPr>
        <w:t xml:space="preserve">O nível de submissão será informado na </w:t>
      </w:r>
      <w:r w:rsidR="00A8559C" w:rsidRPr="00160D3D">
        <w:rPr>
          <w:sz w:val="24"/>
          <w:szCs w:val="24"/>
        </w:rPr>
        <w:t>ordem/pedido de compra emitido</w:t>
      </w:r>
      <w:r w:rsidRPr="00160D3D">
        <w:rPr>
          <w:sz w:val="24"/>
          <w:szCs w:val="24"/>
        </w:rPr>
        <w:t xml:space="preserve"> </w:t>
      </w:r>
      <w:r w:rsidR="00DE5105" w:rsidRPr="00160D3D">
        <w:rPr>
          <w:sz w:val="24"/>
          <w:szCs w:val="24"/>
        </w:rPr>
        <w:t>pela Bruning, bem como na</w:t>
      </w:r>
      <w:r w:rsidRPr="00160D3D">
        <w:rPr>
          <w:sz w:val="24"/>
          <w:szCs w:val="24"/>
        </w:rPr>
        <w:t xml:space="preserve"> </w:t>
      </w:r>
      <w:r w:rsidR="00A8559C" w:rsidRPr="00160D3D">
        <w:rPr>
          <w:sz w:val="24"/>
          <w:szCs w:val="24"/>
        </w:rPr>
        <w:t>formal</w:t>
      </w:r>
      <w:r w:rsidR="00DE5105" w:rsidRPr="00160D3D">
        <w:rPr>
          <w:sz w:val="24"/>
          <w:szCs w:val="24"/>
        </w:rPr>
        <w:t>ização</w:t>
      </w:r>
      <w:r w:rsidRPr="00160D3D">
        <w:rPr>
          <w:sz w:val="24"/>
          <w:szCs w:val="24"/>
        </w:rPr>
        <w:t xml:space="preserve"> com envio do desenho </w:t>
      </w:r>
      <w:r w:rsidR="00A8559C" w:rsidRPr="00160D3D">
        <w:rPr>
          <w:sz w:val="24"/>
          <w:szCs w:val="24"/>
        </w:rPr>
        <w:t xml:space="preserve">atualizado </w:t>
      </w:r>
      <w:r w:rsidRPr="00160D3D">
        <w:rPr>
          <w:sz w:val="24"/>
          <w:szCs w:val="24"/>
        </w:rPr>
        <w:t xml:space="preserve">do produto, enviado antes da emissão da </w:t>
      </w:r>
      <w:r w:rsidR="00A8559C" w:rsidRPr="00160D3D">
        <w:rPr>
          <w:sz w:val="24"/>
          <w:szCs w:val="24"/>
        </w:rPr>
        <w:t>ordem/pedido de compra</w:t>
      </w:r>
      <w:r w:rsidRPr="00160D3D">
        <w:rPr>
          <w:sz w:val="24"/>
          <w:szCs w:val="24"/>
        </w:rPr>
        <w:t>.</w:t>
      </w:r>
    </w:p>
    <w:p w14:paraId="6F9CE708" w14:textId="77777777" w:rsidR="00A06DE7" w:rsidRPr="00160D3D" w:rsidRDefault="00A06DE7" w:rsidP="00560564">
      <w:pPr>
        <w:spacing w:after="0" w:line="360" w:lineRule="auto"/>
        <w:ind w:firstLine="708"/>
        <w:jc w:val="both"/>
        <w:rPr>
          <w:sz w:val="24"/>
          <w:szCs w:val="24"/>
        </w:rPr>
      </w:pPr>
      <w:r w:rsidRPr="00160D3D">
        <w:rPr>
          <w:sz w:val="24"/>
          <w:szCs w:val="24"/>
        </w:rPr>
        <w:t>A documentação do PPAP deve ser enviada por meio eletrônico, antes ou na mesma data da entrega das peças</w:t>
      </w:r>
      <w:r w:rsidR="00335694" w:rsidRPr="00160D3D">
        <w:rPr>
          <w:sz w:val="24"/>
          <w:szCs w:val="24"/>
        </w:rPr>
        <w:t>, e deve estar baseada nas especificações enviadas</w:t>
      </w:r>
      <w:r w:rsidRPr="00160D3D">
        <w:rPr>
          <w:sz w:val="24"/>
          <w:szCs w:val="24"/>
        </w:rPr>
        <w:t xml:space="preserve"> formalmente ao fornecedor pela Bruning, após o fechamento do negócio, ou seja, os desenhos de cotação devem ser desconsiderados. A data de entrega das peças será definida na ordem</w:t>
      </w:r>
      <w:r w:rsidR="00560564" w:rsidRPr="00160D3D">
        <w:rPr>
          <w:sz w:val="24"/>
          <w:szCs w:val="24"/>
        </w:rPr>
        <w:t>/pedido</w:t>
      </w:r>
      <w:r w:rsidRPr="00160D3D">
        <w:rPr>
          <w:sz w:val="24"/>
          <w:szCs w:val="24"/>
        </w:rPr>
        <w:t xml:space="preserve"> de compra</w:t>
      </w:r>
      <w:r w:rsidR="00560564" w:rsidRPr="00160D3D">
        <w:rPr>
          <w:sz w:val="24"/>
          <w:szCs w:val="24"/>
        </w:rPr>
        <w:t>, e a emissão da Nota Fiscal deverá ser exclusiva para o material de Amostra</w:t>
      </w:r>
      <w:r w:rsidRPr="00160D3D">
        <w:rPr>
          <w:sz w:val="24"/>
          <w:szCs w:val="24"/>
        </w:rPr>
        <w:t>.</w:t>
      </w:r>
    </w:p>
    <w:p w14:paraId="71580228" w14:textId="288DBFF9" w:rsidR="00A06DE7" w:rsidRDefault="00E01FC3" w:rsidP="004F0E79">
      <w:pPr>
        <w:spacing w:after="0" w:line="360" w:lineRule="auto"/>
        <w:ind w:firstLine="708"/>
        <w:jc w:val="both"/>
        <w:rPr>
          <w:sz w:val="24"/>
          <w:szCs w:val="24"/>
        </w:rPr>
      </w:pPr>
      <w:r w:rsidRPr="00160D3D">
        <w:rPr>
          <w:sz w:val="24"/>
          <w:szCs w:val="24"/>
        </w:rPr>
        <w:t xml:space="preserve">No </w:t>
      </w:r>
      <w:r w:rsidR="00E66469" w:rsidRPr="002254B5">
        <w:rPr>
          <w:sz w:val="24"/>
          <w:szCs w:val="24"/>
        </w:rPr>
        <w:t xml:space="preserve">Anexo </w:t>
      </w:r>
      <w:r w:rsidR="00416161" w:rsidRPr="002254B5">
        <w:rPr>
          <w:sz w:val="24"/>
          <w:szCs w:val="24"/>
        </w:rPr>
        <w:t>10</w:t>
      </w:r>
      <w:r w:rsidR="00A06DE7" w:rsidRPr="00160D3D">
        <w:rPr>
          <w:sz w:val="24"/>
          <w:szCs w:val="24"/>
        </w:rPr>
        <w:t xml:space="preserve"> </w:t>
      </w:r>
      <w:r w:rsidR="00133A40" w:rsidRPr="00160D3D">
        <w:rPr>
          <w:sz w:val="24"/>
          <w:szCs w:val="24"/>
        </w:rPr>
        <w:t>con</w:t>
      </w:r>
      <w:r w:rsidR="00A8559C" w:rsidRPr="00160D3D">
        <w:rPr>
          <w:sz w:val="24"/>
          <w:szCs w:val="24"/>
        </w:rPr>
        <w:t>té</w:t>
      </w:r>
      <w:r w:rsidR="00A06DE7" w:rsidRPr="00160D3D">
        <w:rPr>
          <w:sz w:val="24"/>
          <w:szCs w:val="24"/>
        </w:rPr>
        <w:t xml:space="preserve">m os requisitos exigidos em cada nível do PPAP, os quais devem ser retidos (R) </w:t>
      </w:r>
      <w:r w:rsidR="009A3FCA" w:rsidRPr="00160D3D">
        <w:rPr>
          <w:sz w:val="24"/>
          <w:szCs w:val="24"/>
        </w:rPr>
        <w:t>e/</w:t>
      </w:r>
      <w:r w:rsidR="00A06DE7" w:rsidRPr="00160D3D">
        <w:rPr>
          <w:sz w:val="24"/>
          <w:szCs w:val="24"/>
        </w:rPr>
        <w:t xml:space="preserve">ou submetidos (S). </w:t>
      </w:r>
      <w:r w:rsidR="00010A61" w:rsidRPr="00160D3D">
        <w:rPr>
          <w:sz w:val="24"/>
          <w:szCs w:val="24"/>
        </w:rPr>
        <w:t>Todos os documentos</w:t>
      </w:r>
      <w:r w:rsidR="00A06DE7" w:rsidRPr="00160D3D">
        <w:rPr>
          <w:sz w:val="24"/>
          <w:szCs w:val="24"/>
        </w:rPr>
        <w:t xml:space="preserve"> </w:t>
      </w:r>
      <w:r w:rsidR="009A3FCA" w:rsidRPr="00160D3D">
        <w:rPr>
          <w:sz w:val="24"/>
          <w:szCs w:val="24"/>
        </w:rPr>
        <w:t xml:space="preserve">devem ser </w:t>
      </w:r>
      <w:r w:rsidR="00A06DE7" w:rsidRPr="00160D3D">
        <w:rPr>
          <w:sz w:val="24"/>
          <w:szCs w:val="24"/>
        </w:rPr>
        <w:t>retidos</w:t>
      </w:r>
      <w:r w:rsidR="009A3FCA" w:rsidRPr="00160D3D">
        <w:rPr>
          <w:sz w:val="24"/>
          <w:szCs w:val="24"/>
        </w:rPr>
        <w:t>, sendo</w:t>
      </w:r>
      <w:r w:rsidR="00A06DE7" w:rsidRPr="00160D3D">
        <w:rPr>
          <w:sz w:val="24"/>
          <w:szCs w:val="24"/>
        </w:rPr>
        <w:t xml:space="preserve"> arquivados pelo fornecedor para que estejam </w:t>
      </w:r>
      <w:r w:rsidR="00335694" w:rsidRPr="00160D3D">
        <w:rPr>
          <w:sz w:val="24"/>
          <w:szCs w:val="24"/>
        </w:rPr>
        <w:t>disponíveis</w:t>
      </w:r>
      <w:r w:rsidR="00A06DE7" w:rsidRPr="00160D3D">
        <w:rPr>
          <w:sz w:val="24"/>
          <w:szCs w:val="24"/>
        </w:rPr>
        <w:t xml:space="preserve"> quando houver necessidade.</w:t>
      </w:r>
      <w:r w:rsidR="009A3FCA" w:rsidRPr="00160D3D">
        <w:rPr>
          <w:sz w:val="24"/>
          <w:szCs w:val="24"/>
        </w:rPr>
        <w:t xml:space="preserve"> Somente os documentos com marcação “S” deverão ser submetidos, ou seja, enviados à Bruning.</w:t>
      </w:r>
    </w:p>
    <w:p w14:paraId="06A633A8" w14:textId="77777777" w:rsidR="004A5B8C" w:rsidRPr="004A5B8C" w:rsidRDefault="004A5B8C" w:rsidP="004A5B8C">
      <w:pPr>
        <w:spacing w:line="360" w:lineRule="auto"/>
        <w:ind w:firstLine="705"/>
        <w:jc w:val="both"/>
        <w:rPr>
          <w:sz w:val="24"/>
          <w:szCs w:val="24"/>
        </w:rPr>
      </w:pPr>
      <w:r w:rsidRPr="004F6A29">
        <w:rPr>
          <w:sz w:val="24"/>
          <w:szCs w:val="24"/>
        </w:rPr>
        <w:t xml:space="preserve">Para itens direct </w:t>
      </w:r>
      <w:proofErr w:type="spellStart"/>
      <w:r w:rsidRPr="004F6A29">
        <w:rPr>
          <w:sz w:val="24"/>
          <w:szCs w:val="24"/>
        </w:rPr>
        <w:t>buy</w:t>
      </w:r>
      <w:proofErr w:type="spellEnd"/>
      <w:r w:rsidRPr="004F6A29">
        <w:rPr>
          <w:sz w:val="24"/>
          <w:szCs w:val="24"/>
        </w:rPr>
        <w:t xml:space="preserve">, sendo Scania, VW e Man, é necessário o PSW assinado pelo cliente, juntamente da </w:t>
      </w:r>
      <w:proofErr w:type="spellStart"/>
      <w:r w:rsidRPr="004F6A29">
        <w:rPr>
          <w:sz w:val="24"/>
          <w:szCs w:val="24"/>
        </w:rPr>
        <w:t>Assigned</w:t>
      </w:r>
      <w:proofErr w:type="spellEnd"/>
      <w:r w:rsidRPr="004F6A29">
        <w:rPr>
          <w:sz w:val="24"/>
          <w:szCs w:val="24"/>
        </w:rPr>
        <w:t xml:space="preserve"> </w:t>
      </w:r>
      <w:proofErr w:type="spellStart"/>
      <w:r w:rsidRPr="004F6A29">
        <w:rPr>
          <w:sz w:val="24"/>
          <w:szCs w:val="24"/>
        </w:rPr>
        <w:t>Letter</w:t>
      </w:r>
      <w:proofErr w:type="spellEnd"/>
      <w:r w:rsidRPr="004F6A29">
        <w:rPr>
          <w:sz w:val="24"/>
          <w:szCs w:val="24"/>
        </w:rPr>
        <w:t xml:space="preserve"> e PSW Bruning.</w:t>
      </w:r>
    </w:p>
    <w:p w14:paraId="38905375" w14:textId="77777777" w:rsidR="007C7A10" w:rsidRPr="00160D3D" w:rsidRDefault="007C7A10" w:rsidP="004F0E79">
      <w:pPr>
        <w:spacing w:after="0" w:line="360" w:lineRule="auto"/>
        <w:ind w:firstLine="708"/>
        <w:jc w:val="both"/>
        <w:rPr>
          <w:sz w:val="24"/>
          <w:szCs w:val="24"/>
        </w:rPr>
      </w:pPr>
      <w:r w:rsidRPr="00160D3D">
        <w:rPr>
          <w:sz w:val="24"/>
          <w:szCs w:val="24"/>
        </w:rPr>
        <w:t xml:space="preserve">Após o envio das amostras e da documentação, uma análise é realizada pela Bruning, e </w:t>
      </w:r>
      <w:r w:rsidR="009A3FCA" w:rsidRPr="00160D3D">
        <w:rPr>
          <w:sz w:val="24"/>
          <w:szCs w:val="24"/>
        </w:rPr>
        <w:t>a</w:t>
      </w:r>
      <w:r w:rsidRPr="00160D3D">
        <w:rPr>
          <w:sz w:val="24"/>
          <w:szCs w:val="24"/>
        </w:rPr>
        <w:t xml:space="preserve"> es</w:t>
      </w:r>
      <w:r w:rsidR="009A3FCA" w:rsidRPr="00160D3D">
        <w:rPr>
          <w:sz w:val="24"/>
          <w:szCs w:val="24"/>
        </w:rPr>
        <w:t>s</w:t>
      </w:r>
      <w:r w:rsidRPr="00160D3D">
        <w:rPr>
          <w:sz w:val="24"/>
          <w:szCs w:val="24"/>
        </w:rPr>
        <w:t>e produto poderá der dado o seguinte status, que estará registrado no PSW e enviado ao fornecedor:</w:t>
      </w:r>
    </w:p>
    <w:p w14:paraId="13DE8A2C" w14:textId="77777777" w:rsidR="00A06DE7" w:rsidRPr="00160D3D" w:rsidRDefault="00A06DE7" w:rsidP="00A73C28">
      <w:pPr>
        <w:pStyle w:val="PargrafodaLista"/>
        <w:numPr>
          <w:ilvl w:val="0"/>
          <w:numId w:val="38"/>
        </w:numPr>
        <w:spacing w:after="0" w:line="360" w:lineRule="auto"/>
        <w:jc w:val="both"/>
        <w:rPr>
          <w:sz w:val="24"/>
          <w:szCs w:val="24"/>
        </w:rPr>
      </w:pPr>
      <w:r w:rsidRPr="00160D3D">
        <w:rPr>
          <w:sz w:val="24"/>
          <w:szCs w:val="24"/>
        </w:rPr>
        <w:t>Aprovado: Indica que o produto incluindo todos os componentes atende todos os requisitos do cliente e pode iniciar a entrega conforme programação do cliente.</w:t>
      </w:r>
    </w:p>
    <w:p w14:paraId="5B676537" w14:textId="77777777" w:rsidR="00A06DE7" w:rsidRPr="00160D3D" w:rsidRDefault="00A06DE7" w:rsidP="00A73C28">
      <w:pPr>
        <w:pStyle w:val="PargrafodaLista"/>
        <w:numPr>
          <w:ilvl w:val="0"/>
          <w:numId w:val="38"/>
        </w:numPr>
        <w:spacing w:after="0" w:line="360" w:lineRule="auto"/>
        <w:jc w:val="both"/>
        <w:rPr>
          <w:sz w:val="24"/>
          <w:szCs w:val="24"/>
        </w:rPr>
      </w:pPr>
      <w:r w:rsidRPr="00160D3D">
        <w:rPr>
          <w:sz w:val="24"/>
          <w:szCs w:val="24"/>
        </w:rPr>
        <w:t xml:space="preserve">Aprovado interino: Permite o envio de peças por um período </w:t>
      </w:r>
      <w:r w:rsidR="00335694" w:rsidRPr="00160D3D">
        <w:rPr>
          <w:sz w:val="24"/>
          <w:szCs w:val="24"/>
        </w:rPr>
        <w:t>pré-definido</w:t>
      </w:r>
      <w:r w:rsidRPr="00160D3D">
        <w:rPr>
          <w:sz w:val="24"/>
          <w:szCs w:val="24"/>
        </w:rPr>
        <w:t xml:space="preserve">, porém há divergências que necessitam ser corrigidas. </w:t>
      </w:r>
    </w:p>
    <w:p w14:paraId="28A2E7C4" w14:textId="77777777" w:rsidR="00A06DE7" w:rsidRPr="00160D3D" w:rsidRDefault="00A06DE7" w:rsidP="00A73C28">
      <w:pPr>
        <w:pStyle w:val="PargrafodaLista"/>
        <w:numPr>
          <w:ilvl w:val="0"/>
          <w:numId w:val="38"/>
        </w:numPr>
        <w:spacing w:after="0" w:line="360" w:lineRule="auto"/>
        <w:jc w:val="both"/>
        <w:rPr>
          <w:sz w:val="24"/>
          <w:szCs w:val="24"/>
        </w:rPr>
      </w:pPr>
      <w:r w:rsidRPr="00160D3D">
        <w:rPr>
          <w:sz w:val="24"/>
          <w:szCs w:val="24"/>
        </w:rPr>
        <w:lastRenderedPageBreak/>
        <w:t>Rejeitado: Significa que os requisitos dos clientes não foram atendidos, nestes casos a documentação ou o processo deve ser corrigido antes que quantidades de produção possam ser expedidas.</w:t>
      </w:r>
    </w:p>
    <w:p w14:paraId="0CA21C8E" w14:textId="77777777" w:rsidR="00A06DE7" w:rsidRPr="00160D3D" w:rsidRDefault="00256114">
      <w:pPr>
        <w:spacing w:after="0" w:line="360" w:lineRule="auto"/>
        <w:ind w:firstLine="708"/>
        <w:jc w:val="both"/>
        <w:rPr>
          <w:sz w:val="24"/>
          <w:szCs w:val="24"/>
        </w:rPr>
      </w:pPr>
      <w:r w:rsidRPr="00160D3D">
        <w:rPr>
          <w:sz w:val="24"/>
          <w:szCs w:val="24"/>
        </w:rPr>
        <w:t xml:space="preserve">NOTA: Na submissão </w:t>
      </w:r>
      <w:r w:rsidR="00A06DE7" w:rsidRPr="00160D3D">
        <w:rPr>
          <w:sz w:val="24"/>
          <w:szCs w:val="24"/>
        </w:rPr>
        <w:t>o PPAP deve estar registrado no PSW e</w:t>
      </w:r>
      <w:r w:rsidR="00F45DC9" w:rsidRPr="00160D3D">
        <w:rPr>
          <w:sz w:val="24"/>
          <w:szCs w:val="24"/>
        </w:rPr>
        <w:t>, caso haja qualquer divergência em relação as especificações do produto, um plano de ação</w:t>
      </w:r>
      <w:r w:rsidRPr="00160D3D">
        <w:rPr>
          <w:sz w:val="24"/>
          <w:szCs w:val="24"/>
        </w:rPr>
        <w:t xml:space="preserve"> é requerido</w:t>
      </w:r>
      <w:r w:rsidR="00F45DC9" w:rsidRPr="00160D3D">
        <w:rPr>
          <w:sz w:val="24"/>
          <w:szCs w:val="24"/>
        </w:rPr>
        <w:t>.</w:t>
      </w:r>
    </w:p>
    <w:p w14:paraId="422E189A" w14:textId="77777777" w:rsidR="004B6A63" w:rsidRPr="00160D3D" w:rsidRDefault="004B6A63" w:rsidP="00A73C28">
      <w:pPr>
        <w:spacing w:after="0" w:line="360" w:lineRule="auto"/>
        <w:ind w:firstLine="708"/>
        <w:jc w:val="both"/>
        <w:rPr>
          <w:sz w:val="24"/>
          <w:szCs w:val="24"/>
        </w:rPr>
      </w:pPr>
      <w:r w:rsidRPr="00160D3D">
        <w:rPr>
          <w:sz w:val="24"/>
          <w:szCs w:val="24"/>
        </w:rPr>
        <w:t>Para o fornecedor as qu</w:t>
      </w:r>
      <w:r w:rsidR="00A96B78" w:rsidRPr="00160D3D">
        <w:rPr>
          <w:sz w:val="24"/>
          <w:szCs w:val="24"/>
        </w:rPr>
        <w:t xml:space="preserve">antidades de peças de mostra devem ser de acordo com o Manual do Processo de Aprovação de Peças de Produção (PPAP) do </w:t>
      </w:r>
      <w:r w:rsidR="00E54CC7" w:rsidRPr="00160D3D">
        <w:rPr>
          <w:sz w:val="24"/>
          <w:szCs w:val="24"/>
        </w:rPr>
        <w:t>AIAG (</w:t>
      </w:r>
      <w:proofErr w:type="spellStart"/>
      <w:r w:rsidR="000439BE" w:rsidRPr="00160D3D">
        <w:rPr>
          <w:i/>
          <w:sz w:val="24"/>
          <w:szCs w:val="24"/>
        </w:rPr>
        <w:t>Automotive</w:t>
      </w:r>
      <w:proofErr w:type="spellEnd"/>
      <w:r w:rsidR="000439BE" w:rsidRPr="00160D3D">
        <w:rPr>
          <w:i/>
          <w:sz w:val="24"/>
          <w:szCs w:val="24"/>
        </w:rPr>
        <w:t xml:space="preserve"> </w:t>
      </w:r>
      <w:proofErr w:type="spellStart"/>
      <w:r w:rsidR="000439BE" w:rsidRPr="00160D3D">
        <w:rPr>
          <w:i/>
          <w:sz w:val="24"/>
          <w:szCs w:val="24"/>
        </w:rPr>
        <w:t>International</w:t>
      </w:r>
      <w:proofErr w:type="spellEnd"/>
      <w:r w:rsidR="000439BE" w:rsidRPr="00160D3D">
        <w:rPr>
          <w:i/>
          <w:sz w:val="24"/>
          <w:szCs w:val="24"/>
        </w:rPr>
        <w:t xml:space="preserve"> </w:t>
      </w:r>
      <w:proofErr w:type="spellStart"/>
      <w:r w:rsidR="000439BE" w:rsidRPr="00160D3D">
        <w:rPr>
          <w:i/>
          <w:sz w:val="24"/>
          <w:szCs w:val="24"/>
        </w:rPr>
        <w:t>Action</w:t>
      </w:r>
      <w:proofErr w:type="spellEnd"/>
      <w:r w:rsidR="000439BE" w:rsidRPr="00160D3D">
        <w:rPr>
          <w:i/>
          <w:sz w:val="24"/>
          <w:szCs w:val="24"/>
        </w:rPr>
        <w:t xml:space="preserve"> </w:t>
      </w:r>
      <w:proofErr w:type="spellStart"/>
      <w:r w:rsidR="000439BE" w:rsidRPr="00160D3D">
        <w:rPr>
          <w:i/>
          <w:sz w:val="24"/>
          <w:szCs w:val="24"/>
        </w:rPr>
        <w:t>Group</w:t>
      </w:r>
      <w:proofErr w:type="spellEnd"/>
      <w:r w:rsidR="00E54CC7" w:rsidRPr="00160D3D">
        <w:rPr>
          <w:sz w:val="24"/>
          <w:szCs w:val="24"/>
        </w:rPr>
        <w:t>)</w:t>
      </w:r>
      <w:r w:rsidR="00A96B78" w:rsidRPr="00160D3D">
        <w:rPr>
          <w:sz w:val="24"/>
          <w:szCs w:val="24"/>
        </w:rPr>
        <w:t xml:space="preserve"> na edição vigente</w:t>
      </w:r>
      <w:r w:rsidR="00B54708" w:rsidRPr="00160D3D">
        <w:rPr>
          <w:sz w:val="24"/>
          <w:szCs w:val="24"/>
        </w:rPr>
        <w:t>.</w:t>
      </w:r>
    </w:p>
    <w:p w14:paraId="7D729B71" w14:textId="77777777" w:rsidR="00A96B78" w:rsidRPr="00160D3D" w:rsidRDefault="00D25ECA" w:rsidP="00D25ECA">
      <w:pPr>
        <w:spacing w:after="0" w:line="360" w:lineRule="auto"/>
        <w:ind w:firstLine="708"/>
        <w:jc w:val="both"/>
        <w:rPr>
          <w:sz w:val="24"/>
          <w:szCs w:val="24"/>
        </w:rPr>
      </w:pPr>
      <w:r w:rsidRPr="00160D3D">
        <w:rPr>
          <w:sz w:val="24"/>
          <w:szCs w:val="24"/>
        </w:rPr>
        <w:t>N</w:t>
      </w:r>
      <w:r w:rsidR="00A60176" w:rsidRPr="00160D3D">
        <w:rPr>
          <w:sz w:val="24"/>
          <w:szCs w:val="24"/>
        </w:rPr>
        <w:t>egociaç</w:t>
      </w:r>
      <w:r w:rsidRPr="00160D3D">
        <w:rPr>
          <w:sz w:val="24"/>
          <w:szCs w:val="24"/>
        </w:rPr>
        <w:t>ão de quantidades diferentes</w:t>
      </w:r>
      <w:r w:rsidR="00A60176" w:rsidRPr="00160D3D">
        <w:rPr>
          <w:sz w:val="24"/>
          <w:szCs w:val="24"/>
        </w:rPr>
        <w:t xml:space="preserve"> devem ser realizadas e formalizadas na ata de revisão técnica.</w:t>
      </w:r>
      <w:r w:rsidRPr="00160D3D">
        <w:rPr>
          <w:sz w:val="24"/>
          <w:szCs w:val="24"/>
        </w:rPr>
        <w:t xml:space="preserve"> </w:t>
      </w:r>
      <w:r w:rsidR="004B6A63" w:rsidRPr="00160D3D">
        <w:rPr>
          <w:sz w:val="24"/>
          <w:szCs w:val="24"/>
        </w:rPr>
        <w:t>Os i</w:t>
      </w:r>
      <w:r w:rsidR="00A96B78" w:rsidRPr="00160D3D">
        <w:rPr>
          <w:sz w:val="24"/>
          <w:szCs w:val="24"/>
        </w:rPr>
        <w:t>tens de amostra devem ser enviados via remessa (amostra grátis)</w:t>
      </w:r>
      <w:r w:rsidR="003B4D73" w:rsidRPr="00160D3D">
        <w:rPr>
          <w:sz w:val="24"/>
          <w:szCs w:val="24"/>
        </w:rPr>
        <w:t xml:space="preserve"> e com uma nota fiscal separada dos demais itens</w:t>
      </w:r>
      <w:r w:rsidR="00A96B78" w:rsidRPr="00160D3D">
        <w:rPr>
          <w:sz w:val="24"/>
          <w:szCs w:val="24"/>
        </w:rPr>
        <w:t>.</w:t>
      </w:r>
    </w:p>
    <w:p w14:paraId="30C2338A" w14:textId="77777777" w:rsidR="00532C52" w:rsidRPr="00160D3D" w:rsidRDefault="00532C52" w:rsidP="007B2D91">
      <w:pPr>
        <w:spacing w:after="0" w:line="360" w:lineRule="auto"/>
        <w:ind w:firstLine="708"/>
        <w:jc w:val="both"/>
        <w:rPr>
          <w:sz w:val="24"/>
          <w:szCs w:val="24"/>
        </w:rPr>
      </w:pPr>
    </w:p>
    <w:p w14:paraId="254007C8" w14:textId="77777777" w:rsidR="00E36047" w:rsidRPr="00160D3D" w:rsidRDefault="00E36047" w:rsidP="00E36047">
      <w:pPr>
        <w:pStyle w:val="PargrafodaLista"/>
        <w:numPr>
          <w:ilvl w:val="0"/>
          <w:numId w:val="14"/>
        </w:numPr>
        <w:spacing w:after="0" w:line="360" w:lineRule="auto"/>
        <w:contextualSpacing w:val="0"/>
        <w:jc w:val="both"/>
        <w:rPr>
          <w:b/>
          <w:bCs/>
          <w:i/>
          <w:iCs/>
          <w:vanish/>
          <w:sz w:val="24"/>
          <w:szCs w:val="24"/>
        </w:rPr>
      </w:pPr>
    </w:p>
    <w:p w14:paraId="2477448C" w14:textId="77777777" w:rsidR="00E36047" w:rsidRPr="00160D3D" w:rsidRDefault="00E36047" w:rsidP="00E36047">
      <w:pPr>
        <w:pStyle w:val="PargrafodaLista"/>
        <w:numPr>
          <w:ilvl w:val="0"/>
          <w:numId w:val="14"/>
        </w:numPr>
        <w:spacing w:after="0" w:line="360" w:lineRule="auto"/>
        <w:contextualSpacing w:val="0"/>
        <w:jc w:val="both"/>
        <w:rPr>
          <w:b/>
          <w:bCs/>
          <w:i/>
          <w:iCs/>
          <w:vanish/>
          <w:sz w:val="24"/>
          <w:szCs w:val="24"/>
        </w:rPr>
      </w:pPr>
    </w:p>
    <w:p w14:paraId="0E8D6DE1" w14:textId="77777777" w:rsidR="00A06DE7" w:rsidRPr="00160D3D" w:rsidRDefault="00CA271F" w:rsidP="004F0E79">
      <w:pPr>
        <w:pStyle w:val="Ttulo3"/>
        <w:rPr>
          <w:rFonts w:asciiTheme="minorHAnsi" w:hAnsiTheme="minorHAnsi" w:cstheme="minorHAnsi"/>
          <w:color w:val="auto"/>
        </w:rPr>
      </w:pPr>
      <w:bookmarkStart w:id="22" w:name="_Toc193111555"/>
      <w:r w:rsidRPr="00160D3D">
        <w:rPr>
          <w:rFonts w:asciiTheme="minorHAnsi" w:hAnsiTheme="minorHAnsi" w:cstheme="minorHAnsi"/>
          <w:color w:val="auto"/>
        </w:rPr>
        <w:t>8.1. IMDS (</w:t>
      </w:r>
      <w:r w:rsidRPr="00160D3D">
        <w:rPr>
          <w:rFonts w:asciiTheme="minorHAnsi" w:hAnsiTheme="minorHAnsi" w:cstheme="minorHAnsi"/>
          <w:i/>
          <w:color w:val="auto"/>
        </w:rPr>
        <w:t>INTERNATIONAL MATERIAL DATA SYSTEM</w:t>
      </w:r>
      <w:r w:rsidRPr="00160D3D">
        <w:rPr>
          <w:rFonts w:asciiTheme="minorHAnsi" w:hAnsiTheme="minorHAnsi" w:cstheme="minorHAnsi"/>
          <w:color w:val="auto"/>
        </w:rPr>
        <w:t>)</w:t>
      </w:r>
      <w:bookmarkEnd w:id="22"/>
    </w:p>
    <w:p w14:paraId="62BCFAFF" w14:textId="77777777" w:rsidR="007B2D91" w:rsidRPr="00160D3D" w:rsidRDefault="007B2D91" w:rsidP="007B2D91">
      <w:pPr>
        <w:spacing w:after="0" w:line="360" w:lineRule="auto"/>
        <w:ind w:left="927"/>
        <w:jc w:val="both"/>
        <w:rPr>
          <w:b/>
          <w:bCs/>
          <w:i/>
          <w:iCs/>
          <w:sz w:val="24"/>
          <w:szCs w:val="24"/>
        </w:rPr>
      </w:pPr>
    </w:p>
    <w:p w14:paraId="06F5F390" w14:textId="77777777" w:rsidR="00A06DE7" w:rsidRPr="00160D3D" w:rsidRDefault="00A06DE7" w:rsidP="00713CD7">
      <w:pPr>
        <w:spacing w:after="0" w:line="360" w:lineRule="auto"/>
        <w:ind w:firstLine="708"/>
        <w:jc w:val="both"/>
        <w:rPr>
          <w:sz w:val="24"/>
          <w:szCs w:val="24"/>
        </w:rPr>
      </w:pPr>
      <w:r w:rsidRPr="00160D3D">
        <w:rPr>
          <w:rFonts w:ascii="Arial" w:hAnsi="Arial" w:cs="Arial"/>
          <w:sz w:val="20"/>
          <w:szCs w:val="20"/>
        </w:rPr>
        <w:tab/>
      </w:r>
      <w:r w:rsidRPr="00160D3D">
        <w:rPr>
          <w:sz w:val="24"/>
          <w:szCs w:val="24"/>
        </w:rPr>
        <w:t xml:space="preserve">Visando atender um requisito legal, além de ser um item obrigatório do Manual de PPAP e demais processos de aprovação de peças de montadoras e sistemistas, solicitamos a todos os fornecedores que realizem o cadastro de seus produtos fornecidos </w:t>
      </w:r>
      <w:r w:rsidR="00F1793E" w:rsidRPr="00160D3D">
        <w:rPr>
          <w:sz w:val="24"/>
          <w:szCs w:val="24"/>
        </w:rPr>
        <w:t>à</w:t>
      </w:r>
      <w:r w:rsidRPr="00160D3D">
        <w:rPr>
          <w:sz w:val="24"/>
          <w:szCs w:val="24"/>
        </w:rPr>
        <w:t xml:space="preserve"> Bruning no sistema IMDS.</w:t>
      </w:r>
    </w:p>
    <w:p w14:paraId="248D9682" w14:textId="77777777" w:rsidR="00A06DE7" w:rsidRPr="00160D3D" w:rsidRDefault="00A06DE7" w:rsidP="00713CD7">
      <w:pPr>
        <w:spacing w:after="0" w:line="360" w:lineRule="auto"/>
        <w:ind w:firstLine="708"/>
        <w:jc w:val="both"/>
        <w:rPr>
          <w:sz w:val="24"/>
          <w:szCs w:val="24"/>
        </w:rPr>
      </w:pPr>
      <w:r w:rsidRPr="00160D3D">
        <w:rPr>
          <w:sz w:val="24"/>
          <w:szCs w:val="24"/>
        </w:rPr>
        <w:t>O IMDS é um cadastro requerido por diversos clientes e visa reportar informações do</w:t>
      </w:r>
      <w:r w:rsidR="00F1793E" w:rsidRPr="00160D3D">
        <w:rPr>
          <w:sz w:val="24"/>
          <w:szCs w:val="24"/>
        </w:rPr>
        <w:t xml:space="preserve">s produtos fornecidos </w:t>
      </w:r>
      <w:r w:rsidRPr="00160D3D">
        <w:rPr>
          <w:sz w:val="24"/>
          <w:szCs w:val="24"/>
        </w:rPr>
        <w:t xml:space="preserve">(nome, número, peso, tipos de materiais, composições químicas dos materiais, fornecedores de componentes, </w:t>
      </w:r>
      <w:proofErr w:type="spellStart"/>
      <w:r w:rsidRPr="00160D3D">
        <w:rPr>
          <w:sz w:val="24"/>
          <w:szCs w:val="24"/>
        </w:rPr>
        <w:t>semi-componentes</w:t>
      </w:r>
      <w:proofErr w:type="spellEnd"/>
      <w:r w:rsidRPr="00160D3D">
        <w:rPr>
          <w:sz w:val="24"/>
          <w:szCs w:val="24"/>
        </w:rPr>
        <w:t xml:space="preserve"> e </w:t>
      </w:r>
      <w:proofErr w:type="gramStart"/>
      <w:r w:rsidRPr="00160D3D">
        <w:rPr>
          <w:sz w:val="24"/>
          <w:szCs w:val="24"/>
        </w:rPr>
        <w:t xml:space="preserve">materiais, </w:t>
      </w:r>
      <w:proofErr w:type="spellStart"/>
      <w:r w:rsidRPr="00160D3D">
        <w:rPr>
          <w:sz w:val="24"/>
          <w:szCs w:val="24"/>
        </w:rPr>
        <w:t>etc</w:t>
      </w:r>
      <w:proofErr w:type="spellEnd"/>
      <w:proofErr w:type="gramEnd"/>
      <w:r w:rsidRPr="00160D3D">
        <w:rPr>
          <w:sz w:val="24"/>
          <w:szCs w:val="24"/>
        </w:rPr>
        <w:t xml:space="preserve">). </w:t>
      </w:r>
    </w:p>
    <w:p w14:paraId="66D3BFBB" w14:textId="77777777" w:rsidR="00A06DE7" w:rsidRPr="00160D3D" w:rsidRDefault="00A06DE7" w:rsidP="00713CD7">
      <w:pPr>
        <w:spacing w:after="0" w:line="360" w:lineRule="auto"/>
        <w:ind w:firstLine="708"/>
        <w:jc w:val="both"/>
        <w:rPr>
          <w:sz w:val="24"/>
          <w:szCs w:val="24"/>
        </w:rPr>
      </w:pPr>
      <w:r w:rsidRPr="00160D3D">
        <w:rPr>
          <w:sz w:val="24"/>
          <w:szCs w:val="24"/>
        </w:rPr>
        <w:t>O cadastro do</w:t>
      </w:r>
      <w:r w:rsidR="00F1793E" w:rsidRPr="00160D3D">
        <w:rPr>
          <w:sz w:val="24"/>
          <w:szCs w:val="24"/>
        </w:rPr>
        <w:t xml:space="preserve">s produtos fornecidos à Bruning </w:t>
      </w:r>
      <w:r w:rsidRPr="00160D3D">
        <w:rPr>
          <w:sz w:val="24"/>
          <w:szCs w:val="24"/>
        </w:rPr>
        <w:t xml:space="preserve">deve ser feito no site </w:t>
      </w:r>
      <w:hyperlink r:id="rId17" w:history="1">
        <w:r w:rsidRPr="00160D3D">
          <w:rPr>
            <w:sz w:val="24"/>
            <w:szCs w:val="24"/>
          </w:rPr>
          <w:t>http://www.mdsystem.com</w:t>
        </w:r>
      </w:hyperlink>
      <w:r w:rsidRPr="00160D3D">
        <w:rPr>
          <w:sz w:val="24"/>
          <w:szCs w:val="24"/>
        </w:rPr>
        <w:t>/ e enviado para o ID da Bruning n° 24483.  O cadastro deverá ser feito de acordo com as recomendações do IMDS, que são encontradas no próprio site.</w:t>
      </w:r>
    </w:p>
    <w:p w14:paraId="646F6636" w14:textId="6C145724" w:rsidR="00A06DE7" w:rsidRPr="00160D3D" w:rsidRDefault="00A06DE7" w:rsidP="00713CD7">
      <w:pPr>
        <w:spacing w:after="0" w:line="360" w:lineRule="auto"/>
        <w:ind w:firstLine="708"/>
        <w:jc w:val="both"/>
        <w:rPr>
          <w:sz w:val="24"/>
          <w:szCs w:val="24"/>
        </w:rPr>
      </w:pPr>
      <w:r w:rsidRPr="00160D3D">
        <w:rPr>
          <w:sz w:val="24"/>
          <w:szCs w:val="24"/>
        </w:rPr>
        <w:t>Para o cadastr</w:t>
      </w:r>
      <w:r w:rsidR="00F1793E" w:rsidRPr="00160D3D">
        <w:rPr>
          <w:sz w:val="24"/>
          <w:szCs w:val="24"/>
        </w:rPr>
        <w:t>o devem ser observadas as substâ</w:t>
      </w:r>
      <w:r w:rsidRPr="00160D3D">
        <w:rPr>
          <w:sz w:val="24"/>
          <w:szCs w:val="24"/>
        </w:rPr>
        <w:t>ncias proibidas e de uso restrito conforme a GADLS (</w:t>
      </w:r>
      <w:r w:rsidRPr="00160D3D">
        <w:rPr>
          <w:i/>
          <w:sz w:val="24"/>
          <w:szCs w:val="24"/>
        </w:rPr>
        <w:t xml:space="preserve">Global </w:t>
      </w:r>
      <w:proofErr w:type="spellStart"/>
      <w:r w:rsidRPr="00160D3D">
        <w:rPr>
          <w:i/>
          <w:sz w:val="24"/>
          <w:szCs w:val="24"/>
        </w:rPr>
        <w:t>Automotive</w:t>
      </w:r>
      <w:proofErr w:type="spellEnd"/>
      <w:r w:rsidRPr="00160D3D">
        <w:rPr>
          <w:i/>
          <w:sz w:val="24"/>
          <w:szCs w:val="24"/>
        </w:rPr>
        <w:t xml:space="preserve"> </w:t>
      </w:r>
      <w:proofErr w:type="spellStart"/>
      <w:r w:rsidRPr="00160D3D">
        <w:rPr>
          <w:i/>
          <w:sz w:val="24"/>
          <w:szCs w:val="24"/>
        </w:rPr>
        <w:t>Declarable</w:t>
      </w:r>
      <w:proofErr w:type="spellEnd"/>
      <w:r w:rsidRPr="00160D3D">
        <w:rPr>
          <w:i/>
          <w:sz w:val="24"/>
          <w:szCs w:val="24"/>
        </w:rPr>
        <w:t xml:space="preserve"> </w:t>
      </w:r>
      <w:proofErr w:type="spellStart"/>
      <w:r w:rsidRPr="00160D3D">
        <w:rPr>
          <w:i/>
          <w:sz w:val="24"/>
          <w:szCs w:val="24"/>
        </w:rPr>
        <w:t>Substance</w:t>
      </w:r>
      <w:proofErr w:type="spellEnd"/>
      <w:r w:rsidRPr="00160D3D">
        <w:rPr>
          <w:i/>
          <w:sz w:val="24"/>
          <w:szCs w:val="24"/>
        </w:rPr>
        <w:t xml:space="preserve"> </w:t>
      </w:r>
      <w:proofErr w:type="spellStart"/>
      <w:r w:rsidRPr="00160D3D">
        <w:rPr>
          <w:i/>
          <w:sz w:val="24"/>
          <w:szCs w:val="24"/>
        </w:rPr>
        <w:t>List</w:t>
      </w:r>
      <w:proofErr w:type="spellEnd"/>
      <w:r w:rsidRPr="00160D3D">
        <w:rPr>
          <w:sz w:val="24"/>
          <w:szCs w:val="24"/>
        </w:rPr>
        <w:t xml:space="preserve">). A GADSL é uma diretriz da maioria das montadoras automotivas, na qual estão definidas todas as </w:t>
      </w:r>
      <w:r w:rsidR="002C2904" w:rsidRPr="00160D3D">
        <w:rPr>
          <w:sz w:val="24"/>
          <w:szCs w:val="24"/>
        </w:rPr>
        <w:t>substâncias</w:t>
      </w:r>
      <w:r w:rsidRPr="00160D3D">
        <w:rPr>
          <w:sz w:val="24"/>
          <w:szCs w:val="24"/>
        </w:rPr>
        <w:t xml:space="preserve"> de uso proibido e de uso restrito. Os requisitos da GADSL são encontrados no site </w:t>
      </w:r>
      <w:hyperlink r:id="rId18" w:history="1">
        <w:r w:rsidRPr="00160D3D">
          <w:rPr>
            <w:sz w:val="24"/>
            <w:szCs w:val="24"/>
          </w:rPr>
          <w:t>http://www.gadsl.org/</w:t>
        </w:r>
      </w:hyperlink>
      <w:r w:rsidRPr="00160D3D">
        <w:rPr>
          <w:sz w:val="24"/>
          <w:szCs w:val="24"/>
        </w:rPr>
        <w:t>.</w:t>
      </w:r>
    </w:p>
    <w:p w14:paraId="20B11A6F" w14:textId="77777777" w:rsidR="00A06DE7" w:rsidRPr="00160D3D" w:rsidRDefault="00A06DE7" w:rsidP="00713CD7">
      <w:pPr>
        <w:spacing w:after="0" w:line="360" w:lineRule="auto"/>
        <w:ind w:firstLine="708"/>
        <w:jc w:val="both"/>
        <w:rPr>
          <w:sz w:val="24"/>
          <w:szCs w:val="24"/>
        </w:rPr>
      </w:pPr>
      <w:r w:rsidRPr="00160D3D">
        <w:rPr>
          <w:sz w:val="24"/>
          <w:szCs w:val="24"/>
        </w:rPr>
        <w:lastRenderedPageBreak/>
        <w:t>Os ca</w:t>
      </w:r>
      <w:r w:rsidR="00F1793E" w:rsidRPr="00160D3D">
        <w:rPr>
          <w:sz w:val="24"/>
          <w:szCs w:val="24"/>
        </w:rPr>
        <w:t>dastros de produtos fornecidos à</w:t>
      </w:r>
      <w:r w:rsidRPr="00160D3D">
        <w:rPr>
          <w:sz w:val="24"/>
          <w:szCs w:val="24"/>
        </w:rPr>
        <w:t xml:space="preserve"> Bruning que contenham substâncias proibidas não serão aceitos. Os cadastros que contenham substâncias de uso restrito serão avaliados e devem ser acompanhados da declaração, conforme a GADSL.</w:t>
      </w:r>
    </w:p>
    <w:p w14:paraId="454FCE9E" w14:textId="77777777" w:rsidR="00A06DE7" w:rsidRPr="00160D3D" w:rsidRDefault="00A06DE7" w:rsidP="00713CD7">
      <w:pPr>
        <w:spacing w:after="0" w:line="360" w:lineRule="auto"/>
        <w:ind w:firstLine="708"/>
        <w:jc w:val="both"/>
        <w:rPr>
          <w:sz w:val="24"/>
          <w:szCs w:val="24"/>
        </w:rPr>
      </w:pPr>
      <w:r w:rsidRPr="00160D3D">
        <w:rPr>
          <w:sz w:val="24"/>
          <w:szCs w:val="24"/>
        </w:rPr>
        <w:t>Para todo cadastro de materiais como aços, borrachas, plásticos, deverá ser informada a norma d</w:t>
      </w:r>
      <w:r w:rsidR="00042CA2" w:rsidRPr="00160D3D">
        <w:rPr>
          <w:sz w:val="24"/>
          <w:szCs w:val="24"/>
        </w:rPr>
        <w:t>e referência especificada pela Bruning</w:t>
      </w:r>
      <w:r w:rsidRPr="00160D3D">
        <w:rPr>
          <w:sz w:val="24"/>
          <w:szCs w:val="24"/>
        </w:rPr>
        <w:t xml:space="preserve"> (quando este possuir desenho ou referência de norma), caso contrário, no campo de observações deverá ser informado a não existência de normas a este produto ou material.</w:t>
      </w:r>
    </w:p>
    <w:p w14:paraId="21B66961" w14:textId="77777777" w:rsidR="00A06DE7" w:rsidRPr="00160D3D" w:rsidRDefault="00A06DE7" w:rsidP="009E6EDD">
      <w:pPr>
        <w:spacing w:after="0" w:line="360" w:lineRule="auto"/>
        <w:ind w:firstLine="708"/>
        <w:jc w:val="both"/>
        <w:rPr>
          <w:sz w:val="24"/>
          <w:szCs w:val="24"/>
        </w:rPr>
      </w:pPr>
      <w:r w:rsidRPr="00160D3D">
        <w:rPr>
          <w:sz w:val="24"/>
          <w:szCs w:val="24"/>
        </w:rPr>
        <w:t>Os cadastros obrigatoriamente devem atender aos requ</w:t>
      </w:r>
      <w:r w:rsidR="00042CA2" w:rsidRPr="00160D3D">
        <w:rPr>
          <w:sz w:val="24"/>
          <w:szCs w:val="24"/>
        </w:rPr>
        <w:t xml:space="preserve">isitos especificados </w:t>
      </w:r>
      <w:r w:rsidRPr="00160D3D">
        <w:rPr>
          <w:sz w:val="24"/>
          <w:szCs w:val="24"/>
        </w:rPr>
        <w:t>(</w:t>
      </w:r>
      <w:r w:rsidR="00F1793E" w:rsidRPr="00160D3D">
        <w:rPr>
          <w:sz w:val="24"/>
          <w:szCs w:val="24"/>
        </w:rPr>
        <w:t xml:space="preserve">composição química, </w:t>
      </w:r>
      <w:proofErr w:type="gramStart"/>
      <w:r w:rsidR="00F1793E" w:rsidRPr="00160D3D">
        <w:rPr>
          <w:sz w:val="24"/>
          <w:szCs w:val="24"/>
        </w:rPr>
        <w:t xml:space="preserve">normas, </w:t>
      </w:r>
      <w:proofErr w:type="spellStart"/>
      <w:r w:rsidR="00F1793E" w:rsidRPr="00160D3D">
        <w:rPr>
          <w:sz w:val="24"/>
          <w:szCs w:val="24"/>
        </w:rPr>
        <w:t>etc</w:t>
      </w:r>
      <w:proofErr w:type="spellEnd"/>
      <w:proofErr w:type="gramEnd"/>
      <w:r w:rsidR="00F1793E" w:rsidRPr="00160D3D">
        <w:rPr>
          <w:sz w:val="24"/>
          <w:szCs w:val="24"/>
        </w:rPr>
        <w:t>)</w:t>
      </w:r>
      <w:r w:rsidRPr="00160D3D">
        <w:rPr>
          <w:sz w:val="24"/>
          <w:szCs w:val="24"/>
        </w:rPr>
        <w:t>. Se a matéria prima utilizada para a fabricação das peças Bruning for diferente da e</w:t>
      </w:r>
      <w:r w:rsidR="00042CA2" w:rsidRPr="00160D3D">
        <w:rPr>
          <w:sz w:val="24"/>
          <w:szCs w:val="24"/>
        </w:rPr>
        <w:t>specificada ou</w:t>
      </w:r>
      <w:r w:rsidRPr="00160D3D">
        <w:rPr>
          <w:sz w:val="24"/>
          <w:szCs w:val="24"/>
        </w:rPr>
        <w:t xml:space="preserve"> não atenda as especificações da GADSL, esta condição deve ser informada antecipadamente para análise.</w:t>
      </w:r>
    </w:p>
    <w:p w14:paraId="4CF7CDA3" w14:textId="131D92A3" w:rsidR="00255D89" w:rsidRDefault="00ED01F6" w:rsidP="00255D89">
      <w:pPr>
        <w:spacing w:after="0" w:line="360" w:lineRule="auto"/>
        <w:ind w:firstLine="708"/>
        <w:jc w:val="both"/>
        <w:rPr>
          <w:sz w:val="24"/>
          <w:szCs w:val="24"/>
        </w:rPr>
      </w:pPr>
      <w:r w:rsidRPr="00160D3D">
        <w:rPr>
          <w:sz w:val="24"/>
          <w:szCs w:val="24"/>
        </w:rPr>
        <w:t>A documentação de PPAP será reprovada se o IMDS do produto/componente/material em desenvolvimento não estiver cadastrado e aprovado previamente.</w:t>
      </w:r>
    </w:p>
    <w:p w14:paraId="37DD35D5" w14:textId="70011510" w:rsidR="00255D89" w:rsidRPr="002254B5" w:rsidRDefault="00255D89" w:rsidP="00255D89">
      <w:pPr>
        <w:spacing w:after="0" w:line="360" w:lineRule="auto"/>
        <w:ind w:firstLine="708"/>
        <w:jc w:val="both"/>
        <w:rPr>
          <w:sz w:val="24"/>
          <w:szCs w:val="24"/>
        </w:rPr>
      </w:pPr>
      <w:r w:rsidRPr="002254B5">
        <w:rPr>
          <w:sz w:val="24"/>
          <w:szCs w:val="24"/>
        </w:rPr>
        <w:t xml:space="preserve">Os fornecedores são responsáveis, e devem ter uma rotina documentada, por monitorar as mudanças </w:t>
      </w:r>
      <w:r w:rsidR="002C2904" w:rsidRPr="002254B5">
        <w:rPr>
          <w:sz w:val="24"/>
          <w:szCs w:val="24"/>
        </w:rPr>
        <w:t>na lista</w:t>
      </w:r>
      <w:r w:rsidRPr="002254B5">
        <w:rPr>
          <w:sz w:val="24"/>
          <w:szCs w:val="24"/>
        </w:rPr>
        <w:t xml:space="preserve"> de substâncias (GADSL-Global </w:t>
      </w:r>
      <w:proofErr w:type="spellStart"/>
      <w:r w:rsidRPr="002254B5">
        <w:rPr>
          <w:sz w:val="24"/>
          <w:szCs w:val="24"/>
        </w:rPr>
        <w:t>Automotive</w:t>
      </w:r>
      <w:proofErr w:type="spellEnd"/>
      <w:r w:rsidRPr="002254B5">
        <w:rPr>
          <w:sz w:val="24"/>
          <w:szCs w:val="24"/>
        </w:rPr>
        <w:t xml:space="preserve"> </w:t>
      </w:r>
      <w:proofErr w:type="spellStart"/>
      <w:r w:rsidRPr="002254B5">
        <w:rPr>
          <w:sz w:val="24"/>
          <w:szCs w:val="24"/>
        </w:rPr>
        <w:t>Declarable</w:t>
      </w:r>
      <w:proofErr w:type="spellEnd"/>
      <w:r w:rsidRPr="002254B5">
        <w:rPr>
          <w:sz w:val="24"/>
          <w:szCs w:val="24"/>
        </w:rPr>
        <w:t xml:space="preserve"> </w:t>
      </w:r>
      <w:proofErr w:type="spellStart"/>
      <w:r w:rsidRPr="002254B5">
        <w:rPr>
          <w:sz w:val="24"/>
          <w:szCs w:val="24"/>
        </w:rPr>
        <w:t>Substance</w:t>
      </w:r>
      <w:proofErr w:type="spellEnd"/>
      <w:r w:rsidRPr="002254B5">
        <w:rPr>
          <w:sz w:val="24"/>
          <w:szCs w:val="24"/>
        </w:rPr>
        <w:t xml:space="preserve"> </w:t>
      </w:r>
      <w:proofErr w:type="spellStart"/>
      <w:r w:rsidRPr="002254B5">
        <w:rPr>
          <w:sz w:val="24"/>
          <w:szCs w:val="24"/>
        </w:rPr>
        <w:t>List</w:t>
      </w:r>
      <w:proofErr w:type="spellEnd"/>
      <w:r w:rsidRPr="002254B5">
        <w:rPr>
          <w:sz w:val="24"/>
          <w:szCs w:val="24"/>
        </w:rPr>
        <w:t>), de acordo com CVS55.</w:t>
      </w:r>
    </w:p>
    <w:p w14:paraId="5589397C" w14:textId="2A1C1C96" w:rsidR="00255D89" w:rsidRPr="002254B5" w:rsidRDefault="00255D89" w:rsidP="00255D89">
      <w:pPr>
        <w:spacing w:after="0" w:line="360" w:lineRule="auto"/>
        <w:ind w:firstLine="708"/>
        <w:jc w:val="both"/>
        <w:rPr>
          <w:sz w:val="24"/>
          <w:szCs w:val="24"/>
        </w:rPr>
      </w:pPr>
      <w:r w:rsidRPr="002254B5">
        <w:rPr>
          <w:sz w:val="24"/>
          <w:szCs w:val="24"/>
        </w:rPr>
        <w:t>Os Fornecedores são responsáveis ​​por coletar as declarações da Folha de Dados de Materiais (MDS) dos Fornecedores mesmo quando peças atribuídas/dirigidas pelo Cliente estão envolvidas.</w:t>
      </w:r>
    </w:p>
    <w:p w14:paraId="0C6F1CFF" w14:textId="77777777" w:rsidR="00255D89" w:rsidRPr="002254B5" w:rsidRDefault="00255D89" w:rsidP="00255D89">
      <w:pPr>
        <w:spacing w:after="0" w:line="360" w:lineRule="auto"/>
        <w:ind w:firstLine="708"/>
        <w:jc w:val="both"/>
        <w:rPr>
          <w:sz w:val="24"/>
          <w:szCs w:val="24"/>
        </w:rPr>
      </w:pPr>
      <w:r w:rsidRPr="002254B5">
        <w:rPr>
          <w:sz w:val="24"/>
          <w:szCs w:val="24"/>
        </w:rPr>
        <w:t>MAN: O padrão IMDS correspondente é M 3212 e MAN 239.</w:t>
      </w:r>
    </w:p>
    <w:p w14:paraId="3AA5432A" w14:textId="13816E94" w:rsidR="00255D89" w:rsidRPr="002254B5" w:rsidRDefault="00255D89" w:rsidP="00255D89">
      <w:pPr>
        <w:spacing w:after="0" w:line="360" w:lineRule="auto"/>
        <w:ind w:firstLine="708"/>
        <w:jc w:val="both"/>
        <w:rPr>
          <w:sz w:val="24"/>
          <w:szCs w:val="24"/>
        </w:rPr>
      </w:pPr>
      <w:r w:rsidRPr="002254B5">
        <w:rPr>
          <w:sz w:val="24"/>
          <w:szCs w:val="24"/>
        </w:rPr>
        <w:t>Scania: É necessário enviar o último MDS aceito pelo Cliente com cada PPAP/PQA solicitar. O padrão IMDS correspondente é STD4352 e CVS55.</w:t>
      </w:r>
    </w:p>
    <w:p w14:paraId="710E7460" w14:textId="77777777" w:rsidR="00255D89" w:rsidRPr="002254B5" w:rsidRDefault="00255D89" w:rsidP="00255D89">
      <w:pPr>
        <w:spacing w:after="0" w:line="360" w:lineRule="auto"/>
        <w:ind w:firstLine="708"/>
        <w:jc w:val="both"/>
        <w:rPr>
          <w:sz w:val="24"/>
          <w:szCs w:val="24"/>
        </w:rPr>
      </w:pPr>
      <w:r w:rsidRPr="002254B5">
        <w:rPr>
          <w:sz w:val="24"/>
          <w:szCs w:val="24"/>
        </w:rPr>
        <w:t>VWTB: O padrão IMDS correspondente está de acordo com VDA 2 Capítulo 8.</w:t>
      </w:r>
    </w:p>
    <w:p w14:paraId="6D3B2032" w14:textId="708F38ED" w:rsidR="001078AC" w:rsidRPr="00160D3D" w:rsidRDefault="00255D89" w:rsidP="00255D89">
      <w:pPr>
        <w:spacing w:after="0" w:line="360" w:lineRule="auto"/>
        <w:ind w:firstLine="708"/>
        <w:jc w:val="both"/>
        <w:rPr>
          <w:sz w:val="24"/>
          <w:szCs w:val="24"/>
        </w:rPr>
      </w:pPr>
      <w:r w:rsidRPr="002254B5">
        <w:rPr>
          <w:sz w:val="24"/>
          <w:szCs w:val="24"/>
          <w:lang w:val="pt-PT"/>
        </w:rPr>
        <w:t>Navistar: Aplica-se substância química restrita MPAPS B-50, siga o documento SQ-011-PR.</w:t>
      </w:r>
    </w:p>
    <w:p w14:paraId="7AEBCD0D" w14:textId="77777777" w:rsidR="0097164E" w:rsidRPr="00160D3D" w:rsidRDefault="0097164E" w:rsidP="0097164E">
      <w:pPr>
        <w:pStyle w:val="Ttulo3"/>
        <w:rPr>
          <w:rFonts w:asciiTheme="minorHAnsi" w:hAnsiTheme="minorHAnsi" w:cstheme="minorHAnsi"/>
          <w:color w:val="auto"/>
        </w:rPr>
      </w:pPr>
      <w:bookmarkStart w:id="23" w:name="_Toc193111556"/>
      <w:r w:rsidRPr="00160D3D">
        <w:rPr>
          <w:rFonts w:asciiTheme="minorHAnsi" w:hAnsiTheme="minorHAnsi" w:cstheme="minorHAnsi"/>
          <w:color w:val="auto"/>
        </w:rPr>
        <w:t>8.2. CDX</w:t>
      </w:r>
      <w:bookmarkEnd w:id="23"/>
    </w:p>
    <w:p w14:paraId="2E86855F" w14:textId="77777777" w:rsidR="00A55BDB" w:rsidRPr="00160D3D" w:rsidRDefault="00A55BDB" w:rsidP="001078AC">
      <w:pPr>
        <w:spacing w:after="0" w:line="360" w:lineRule="auto"/>
        <w:jc w:val="both"/>
      </w:pPr>
    </w:p>
    <w:p w14:paraId="216AF33A" w14:textId="0F114BD1" w:rsidR="00A55BDB" w:rsidRPr="00160D3D" w:rsidRDefault="00A55BDB" w:rsidP="001078AC">
      <w:pPr>
        <w:spacing w:after="0" w:line="360" w:lineRule="auto"/>
        <w:ind w:firstLine="708"/>
        <w:jc w:val="both"/>
        <w:rPr>
          <w:sz w:val="24"/>
          <w:szCs w:val="24"/>
        </w:rPr>
      </w:pPr>
      <w:r w:rsidRPr="00160D3D">
        <w:rPr>
          <w:sz w:val="24"/>
          <w:szCs w:val="24"/>
        </w:rPr>
        <w:t>O Fornecedor é obrigado a certificar que a composição química das peças forneci</w:t>
      </w:r>
      <w:r w:rsidR="001078AC" w:rsidRPr="00160D3D">
        <w:rPr>
          <w:sz w:val="24"/>
          <w:szCs w:val="24"/>
        </w:rPr>
        <w:t>das está em conformidade com os r</w:t>
      </w:r>
      <w:r w:rsidRPr="00160D3D">
        <w:rPr>
          <w:sz w:val="24"/>
          <w:szCs w:val="24"/>
        </w:rPr>
        <w:t xml:space="preserve">egulamentos em vigor (por exemplo, REACH, </w:t>
      </w:r>
      <w:proofErr w:type="spellStart"/>
      <w:r w:rsidRPr="00160D3D">
        <w:rPr>
          <w:sz w:val="24"/>
          <w:szCs w:val="24"/>
        </w:rPr>
        <w:t>RoHS</w:t>
      </w:r>
      <w:proofErr w:type="spellEnd"/>
      <w:r w:rsidRPr="00160D3D">
        <w:rPr>
          <w:sz w:val="24"/>
          <w:szCs w:val="24"/>
        </w:rPr>
        <w:t>, TSCA ou outros regulamentos aplicáveis ​​a nível mundial).</w:t>
      </w:r>
    </w:p>
    <w:p w14:paraId="1E1EEB89" w14:textId="187CEFBC" w:rsidR="00A55BDB" w:rsidRPr="00160D3D" w:rsidRDefault="00A55BDB" w:rsidP="001078AC">
      <w:pPr>
        <w:spacing w:after="0" w:line="360" w:lineRule="auto"/>
        <w:ind w:firstLine="708"/>
        <w:jc w:val="both"/>
        <w:rPr>
          <w:sz w:val="24"/>
          <w:szCs w:val="24"/>
        </w:rPr>
      </w:pPr>
      <w:r w:rsidRPr="00160D3D">
        <w:rPr>
          <w:sz w:val="24"/>
          <w:szCs w:val="24"/>
        </w:rPr>
        <w:lastRenderedPageBreak/>
        <w:t>Em particular para cada produto (artigo) fabricado, o Fornecedor deverá carregar a sua Folha</w:t>
      </w:r>
      <w:r w:rsidR="001078AC" w:rsidRPr="00160D3D">
        <w:rPr>
          <w:sz w:val="24"/>
          <w:szCs w:val="24"/>
        </w:rPr>
        <w:t xml:space="preserve"> de Dados de Materiais (MDS) n</w:t>
      </w:r>
      <w:r w:rsidRPr="00160D3D">
        <w:rPr>
          <w:sz w:val="24"/>
          <w:szCs w:val="24"/>
        </w:rPr>
        <w:t>o sistema CDX (Compliance Data Exchange).</w:t>
      </w:r>
    </w:p>
    <w:p w14:paraId="233E99CC" w14:textId="77777777" w:rsidR="00A55BDB" w:rsidRPr="00160D3D" w:rsidRDefault="00A55BDB" w:rsidP="00A55BDB">
      <w:pPr>
        <w:spacing w:after="0" w:line="360" w:lineRule="auto"/>
        <w:ind w:firstLine="708"/>
        <w:jc w:val="both"/>
        <w:rPr>
          <w:sz w:val="24"/>
          <w:szCs w:val="24"/>
        </w:rPr>
      </w:pPr>
      <w:r w:rsidRPr="00160D3D">
        <w:rPr>
          <w:sz w:val="24"/>
          <w:szCs w:val="24"/>
        </w:rPr>
        <w:t>O sistema pode ser acessado através do site:</w:t>
      </w:r>
    </w:p>
    <w:p w14:paraId="339EF556" w14:textId="639B481E" w:rsidR="00A55BDB" w:rsidRPr="00160D3D" w:rsidRDefault="001078AC" w:rsidP="00A55BDB">
      <w:pPr>
        <w:spacing w:after="0" w:line="360" w:lineRule="auto"/>
        <w:ind w:firstLine="708"/>
        <w:jc w:val="both"/>
        <w:rPr>
          <w:sz w:val="24"/>
          <w:szCs w:val="24"/>
        </w:rPr>
      </w:pPr>
      <w:hyperlink r:id="rId19" w:history="1">
        <w:r w:rsidRPr="00160D3D">
          <w:rPr>
            <w:rStyle w:val="Hyperlink"/>
            <w:sz w:val="24"/>
            <w:szCs w:val="24"/>
          </w:rPr>
          <w:t>https://www.cdxsystem.com/cdx/faces/login</w:t>
        </w:r>
      </w:hyperlink>
      <w:r w:rsidRPr="00160D3D">
        <w:rPr>
          <w:sz w:val="24"/>
          <w:szCs w:val="24"/>
        </w:rPr>
        <w:t xml:space="preserve"> </w:t>
      </w:r>
    </w:p>
    <w:p w14:paraId="35EFFBE9" w14:textId="3E8E1EA9" w:rsidR="001078AC" w:rsidRPr="002C2904" w:rsidRDefault="001078AC" w:rsidP="001078AC">
      <w:pPr>
        <w:spacing w:after="0" w:line="360" w:lineRule="auto"/>
        <w:ind w:firstLine="708"/>
        <w:jc w:val="both"/>
        <w:rPr>
          <w:sz w:val="24"/>
          <w:szCs w:val="24"/>
        </w:rPr>
      </w:pPr>
      <w:r w:rsidRPr="002C2904">
        <w:rPr>
          <w:sz w:val="24"/>
          <w:szCs w:val="24"/>
        </w:rPr>
        <w:t>O ID para cadastro/envio Bruning no CDX é 33451.</w:t>
      </w:r>
    </w:p>
    <w:p w14:paraId="7436AFFE" w14:textId="1D2F01B3" w:rsidR="00A55BDB" w:rsidRPr="00160D3D" w:rsidRDefault="00A55BDB" w:rsidP="00A55BDB">
      <w:pPr>
        <w:spacing w:after="0" w:line="360" w:lineRule="auto"/>
        <w:ind w:firstLine="708"/>
        <w:jc w:val="both"/>
        <w:rPr>
          <w:sz w:val="24"/>
          <w:szCs w:val="24"/>
        </w:rPr>
      </w:pPr>
      <w:r w:rsidRPr="00160D3D">
        <w:rPr>
          <w:sz w:val="24"/>
          <w:szCs w:val="24"/>
        </w:rPr>
        <w:t>A validação do MDS deverá ser obtida em siste</w:t>
      </w:r>
      <w:r w:rsidR="001078AC" w:rsidRPr="00160D3D">
        <w:rPr>
          <w:sz w:val="24"/>
          <w:szCs w:val="24"/>
        </w:rPr>
        <w:t>mas CDX, antes do envio do PPAP,</w:t>
      </w:r>
    </w:p>
    <w:p w14:paraId="710A959D" w14:textId="2F60F6FC" w:rsidR="00A55BDB" w:rsidRPr="00160D3D" w:rsidRDefault="00A55BDB" w:rsidP="00A55BDB">
      <w:pPr>
        <w:spacing w:after="0" w:line="360" w:lineRule="auto"/>
        <w:ind w:firstLine="708"/>
        <w:jc w:val="both"/>
        <w:rPr>
          <w:sz w:val="24"/>
          <w:szCs w:val="24"/>
        </w:rPr>
      </w:pPr>
      <w:r w:rsidRPr="00160D3D">
        <w:rPr>
          <w:sz w:val="24"/>
          <w:szCs w:val="24"/>
        </w:rPr>
        <w:t>de acordo com os requisitos de disponibilidade de peças e os marcos de desenvolvimento de produtos.</w:t>
      </w:r>
    </w:p>
    <w:p w14:paraId="03C90652" w14:textId="77777777" w:rsidR="00A06DE7" w:rsidRPr="00160D3D" w:rsidRDefault="00A06DE7" w:rsidP="00DD081E">
      <w:pPr>
        <w:pStyle w:val="NormalWeb"/>
        <w:rPr>
          <w:b/>
          <w:bCs/>
          <w:i/>
          <w:iCs/>
          <w:color w:val="FF0000"/>
          <w:u w:val="single"/>
        </w:rPr>
      </w:pPr>
    </w:p>
    <w:p w14:paraId="52043B86" w14:textId="77777777" w:rsidR="00A06DE7" w:rsidRPr="00160D3D" w:rsidRDefault="0097164E" w:rsidP="004F0E79">
      <w:pPr>
        <w:pStyle w:val="Ttulo3"/>
        <w:rPr>
          <w:rFonts w:asciiTheme="minorHAnsi" w:hAnsiTheme="minorHAnsi" w:cstheme="minorHAnsi"/>
          <w:color w:val="auto"/>
        </w:rPr>
      </w:pPr>
      <w:bookmarkStart w:id="24" w:name="_Toc193111557"/>
      <w:r w:rsidRPr="00160D3D">
        <w:rPr>
          <w:rFonts w:asciiTheme="minorHAnsi" w:hAnsiTheme="minorHAnsi" w:cstheme="minorHAnsi"/>
          <w:color w:val="auto"/>
        </w:rPr>
        <w:t>8.3</w:t>
      </w:r>
      <w:r w:rsidR="00CA271F" w:rsidRPr="00160D3D">
        <w:rPr>
          <w:rFonts w:asciiTheme="minorHAnsi" w:hAnsiTheme="minorHAnsi" w:cstheme="minorHAnsi"/>
          <w:color w:val="auto"/>
        </w:rPr>
        <w:t>. CERTIFICADOS DE QUALIDADE</w:t>
      </w:r>
      <w:bookmarkEnd w:id="24"/>
    </w:p>
    <w:p w14:paraId="076C6551" w14:textId="77777777" w:rsidR="00A06DE7" w:rsidRPr="00160D3D" w:rsidRDefault="00A06DE7" w:rsidP="00DD081E">
      <w:pPr>
        <w:pStyle w:val="NormalWeb"/>
        <w:jc w:val="both"/>
        <w:rPr>
          <w:b/>
          <w:bCs/>
          <w:i/>
          <w:iCs/>
          <w:color w:val="FF0000"/>
          <w:sz w:val="22"/>
          <w:szCs w:val="22"/>
          <w:u w:val="single"/>
        </w:rPr>
      </w:pPr>
    </w:p>
    <w:p w14:paraId="64777B89" w14:textId="77777777" w:rsidR="00A06DE7" w:rsidRPr="00160D3D" w:rsidRDefault="00A06DE7" w:rsidP="00333A3C">
      <w:pPr>
        <w:spacing w:after="0" w:line="360" w:lineRule="auto"/>
        <w:ind w:firstLine="708"/>
        <w:jc w:val="both"/>
        <w:rPr>
          <w:sz w:val="24"/>
          <w:szCs w:val="24"/>
        </w:rPr>
      </w:pPr>
      <w:r w:rsidRPr="00160D3D">
        <w:rPr>
          <w:sz w:val="24"/>
          <w:szCs w:val="24"/>
        </w:rPr>
        <w:t>Para todo lote de material entregue a Bruning</w:t>
      </w:r>
      <w:r w:rsidR="0066030B" w:rsidRPr="00160D3D">
        <w:rPr>
          <w:sz w:val="24"/>
          <w:szCs w:val="24"/>
        </w:rPr>
        <w:t xml:space="preserve">, um Certificado de Qualidade é </w:t>
      </w:r>
      <w:r w:rsidRPr="00160D3D">
        <w:rPr>
          <w:sz w:val="24"/>
          <w:szCs w:val="24"/>
        </w:rPr>
        <w:t xml:space="preserve">requerido, onde devem constar, no mínimo, </w:t>
      </w:r>
      <w:r w:rsidR="0066030B" w:rsidRPr="00160D3D">
        <w:rPr>
          <w:sz w:val="24"/>
          <w:szCs w:val="24"/>
        </w:rPr>
        <w:t xml:space="preserve">as características dimensionais </w:t>
      </w:r>
      <w:r w:rsidRPr="00160D3D">
        <w:rPr>
          <w:sz w:val="24"/>
          <w:szCs w:val="24"/>
        </w:rPr>
        <w:t xml:space="preserve">consideradas importantes/críticas, resultados de ensaios físicos/metalográficos e composição química do material ou quando especificado de outra forma pela Bruning. </w:t>
      </w:r>
    </w:p>
    <w:p w14:paraId="56CB2FED" w14:textId="77777777" w:rsidR="00A06DE7" w:rsidRPr="00160D3D" w:rsidRDefault="00A06DE7" w:rsidP="00333A3C">
      <w:pPr>
        <w:spacing w:after="0" w:line="360" w:lineRule="auto"/>
        <w:ind w:firstLine="708"/>
        <w:jc w:val="both"/>
        <w:rPr>
          <w:sz w:val="24"/>
          <w:szCs w:val="24"/>
        </w:rPr>
      </w:pPr>
      <w:r w:rsidRPr="00160D3D">
        <w:rPr>
          <w:sz w:val="24"/>
          <w:szCs w:val="24"/>
        </w:rPr>
        <w:t>No certificado de qualidade deve constar o código e descrição de compra Bruning e o número da nota fiscal correspondente ao produto entregue.</w:t>
      </w:r>
    </w:p>
    <w:p w14:paraId="4BFA8C49" w14:textId="77777777" w:rsidR="00A06DE7" w:rsidRPr="00160D3D" w:rsidRDefault="00A06DE7" w:rsidP="007871A9">
      <w:pPr>
        <w:spacing w:after="0" w:line="360" w:lineRule="auto"/>
        <w:ind w:firstLine="708"/>
        <w:jc w:val="both"/>
        <w:rPr>
          <w:sz w:val="24"/>
          <w:szCs w:val="24"/>
        </w:rPr>
      </w:pPr>
      <w:r w:rsidRPr="00160D3D">
        <w:rPr>
          <w:sz w:val="24"/>
          <w:szCs w:val="24"/>
        </w:rPr>
        <w:t xml:space="preserve">Todos os fornecedores deverão enviar os certificados de qualidade, referentes às notas fiscais emitidas para a Bruning, ao seguinte endereço: </w:t>
      </w:r>
    </w:p>
    <w:p w14:paraId="65E4A9A7" w14:textId="77777777" w:rsidR="00A06DE7" w:rsidRPr="00160D3D" w:rsidRDefault="00A06DE7" w:rsidP="00DD081E">
      <w:pPr>
        <w:pStyle w:val="Default"/>
        <w:spacing w:line="360" w:lineRule="auto"/>
        <w:jc w:val="both"/>
        <w:rPr>
          <w:color w:val="auto"/>
          <w:sz w:val="20"/>
          <w:szCs w:val="20"/>
        </w:rPr>
      </w:pPr>
    </w:p>
    <w:p w14:paraId="104D6368" w14:textId="77777777" w:rsidR="00A06DE7" w:rsidRPr="00160D3D" w:rsidRDefault="00A06DE7" w:rsidP="00DD081E">
      <w:pPr>
        <w:pStyle w:val="Default"/>
        <w:spacing w:line="360" w:lineRule="auto"/>
        <w:jc w:val="center"/>
        <w:rPr>
          <w:rFonts w:ascii="Calibri" w:hAnsi="Calibri" w:cs="Calibri"/>
        </w:rPr>
      </w:pPr>
      <w:hyperlink r:id="rId20" w:tgtFrame="_blank" w:history="1">
        <w:r w:rsidRPr="00160D3D">
          <w:rPr>
            <w:rStyle w:val="Hyperlink"/>
            <w:rFonts w:ascii="Calibri" w:hAnsi="Calibri" w:cs="Calibri"/>
          </w:rPr>
          <w:t>certificado@bruning.com.br</w:t>
        </w:r>
      </w:hyperlink>
    </w:p>
    <w:p w14:paraId="03EB4A4D" w14:textId="77777777" w:rsidR="00A06DE7" w:rsidRPr="00160D3D" w:rsidRDefault="00A06DE7" w:rsidP="00333A3C">
      <w:pPr>
        <w:spacing w:after="0" w:line="360" w:lineRule="auto"/>
        <w:ind w:firstLine="708"/>
        <w:jc w:val="both"/>
        <w:rPr>
          <w:sz w:val="24"/>
          <w:szCs w:val="24"/>
        </w:rPr>
      </w:pPr>
    </w:p>
    <w:p w14:paraId="748E2451" w14:textId="77777777" w:rsidR="00A06DE7" w:rsidRPr="00160D3D" w:rsidRDefault="00A06DE7" w:rsidP="00333A3C">
      <w:pPr>
        <w:spacing w:after="0" w:line="360" w:lineRule="auto"/>
        <w:ind w:firstLine="708"/>
        <w:jc w:val="both"/>
        <w:rPr>
          <w:sz w:val="24"/>
          <w:szCs w:val="24"/>
        </w:rPr>
      </w:pPr>
      <w:r w:rsidRPr="00160D3D">
        <w:rPr>
          <w:sz w:val="24"/>
          <w:szCs w:val="24"/>
        </w:rPr>
        <w:t>Material entregue sem este certificado será considerado suspeito e sujeito à devolução.</w:t>
      </w:r>
    </w:p>
    <w:p w14:paraId="7C510822" w14:textId="14AD3DA5" w:rsidR="00532C52" w:rsidRPr="00160D3D" w:rsidRDefault="00A06DE7" w:rsidP="008D732A">
      <w:pPr>
        <w:spacing w:after="0" w:line="360" w:lineRule="auto"/>
        <w:ind w:firstLine="708"/>
        <w:jc w:val="both"/>
        <w:rPr>
          <w:sz w:val="24"/>
          <w:szCs w:val="24"/>
        </w:rPr>
      </w:pPr>
      <w:r w:rsidRPr="00160D3D">
        <w:rPr>
          <w:sz w:val="24"/>
          <w:szCs w:val="24"/>
        </w:rPr>
        <w:t>Toda e qualquer maneira de envio e disponibilização de certificados para a Bruning diferente</w:t>
      </w:r>
      <w:r w:rsidR="008D732A" w:rsidRPr="00160D3D">
        <w:rPr>
          <w:sz w:val="24"/>
          <w:szCs w:val="24"/>
        </w:rPr>
        <w:t xml:space="preserve"> deve ser previamente acordada.</w:t>
      </w:r>
    </w:p>
    <w:p w14:paraId="4BB1EDE5" w14:textId="77777777" w:rsidR="0097164E" w:rsidRPr="00160D3D" w:rsidRDefault="0097164E" w:rsidP="00EA5FA1">
      <w:pPr>
        <w:spacing w:after="0" w:line="360" w:lineRule="auto"/>
        <w:jc w:val="both"/>
        <w:rPr>
          <w:sz w:val="24"/>
          <w:szCs w:val="24"/>
        </w:rPr>
      </w:pPr>
    </w:p>
    <w:p w14:paraId="0400599D" w14:textId="77777777" w:rsidR="00532C52" w:rsidRPr="00160D3D" w:rsidRDefault="00CA271F" w:rsidP="004F0E79">
      <w:pPr>
        <w:pStyle w:val="Ttulo2"/>
        <w:rPr>
          <w:rFonts w:asciiTheme="minorHAnsi" w:hAnsiTheme="minorHAnsi" w:cstheme="minorHAnsi"/>
          <w:i w:val="0"/>
          <w:sz w:val="32"/>
        </w:rPr>
      </w:pPr>
      <w:bookmarkStart w:id="25" w:name="_Toc193111558"/>
      <w:r w:rsidRPr="00160D3D">
        <w:rPr>
          <w:rFonts w:asciiTheme="minorHAnsi" w:hAnsiTheme="minorHAnsi" w:cstheme="minorHAnsi"/>
          <w:i w:val="0"/>
          <w:sz w:val="32"/>
        </w:rPr>
        <w:t>9. FATURA DE FERRAMENTAL</w:t>
      </w:r>
      <w:bookmarkEnd w:id="25"/>
    </w:p>
    <w:p w14:paraId="1C7A9356" w14:textId="77777777" w:rsidR="00532C52" w:rsidRPr="00160D3D" w:rsidRDefault="00532C52" w:rsidP="00532C52">
      <w:pPr>
        <w:spacing w:after="0" w:line="360" w:lineRule="auto"/>
        <w:jc w:val="both"/>
        <w:rPr>
          <w:b/>
          <w:bCs/>
          <w:sz w:val="24"/>
          <w:szCs w:val="24"/>
        </w:rPr>
      </w:pPr>
    </w:p>
    <w:p w14:paraId="2572FFAB" w14:textId="77777777" w:rsidR="00532C52" w:rsidRPr="00160D3D" w:rsidRDefault="007C73F0" w:rsidP="004F0E79">
      <w:pPr>
        <w:spacing w:after="0" w:line="360" w:lineRule="auto"/>
        <w:ind w:firstLine="708"/>
        <w:jc w:val="both"/>
        <w:rPr>
          <w:sz w:val="24"/>
          <w:szCs w:val="24"/>
        </w:rPr>
      </w:pPr>
      <w:r w:rsidRPr="00160D3D">
        <w:rPr>
          <w:sz w:val="24"/>
          <w:szCs w:val="24"/>
        </w:rPr>
        <w:t xml:space="preserve">Quando, no desenvolvimento de novos produtos, a Bruning comprar ferramentas ou dispositivos fabricados pelo fornecedor e que, posteriormente, serão </w:t>
      </w:r>
      <w:r w:rsidRPr="00160D3D">
        <w:rPr>
          <w:sz w:val="24"/>
          <w:szCs w:val="24"/>
        </w:rPr>
        <w:lastRenderedPageBreak/>
        <w:t>utilizados e</w:t>
      </w:r>
      <w:r w:rsidR="00D96914" w:rsidRPr="00160D3D">
        <w:rPr>
          <w:sz w:val="24"/>
          <w:szCs w:val="24"/>
        </w:rPr>
        <w:t>m comodato pelo fornecedor, a fatura</w:t>
      </w:r>
      <w:r w:rsidRPr="00160D3D">
        <w:rPr>
          <w:sz w:val="24"/>
          <w:szCs w:val="24"/>
        </w:rPr>
        <w:t xml:space="preserve"> será realizada mediante uma Ordem</w:t>
      </w:r>
      <w:r w:rsidR="00F1793E" w:rsidRPr="00160D3D">
        <w:rPr>
          <w:sz w:val="24"/>
          <w:szCs w:val="24"/>
        </w:rPr>
        <w:t>/Pedido</w:t>
      </w:r>
      <w:r w:rsidR="00EF4975" w:rsidRPr="00160D3D">
        <w:rPr>
          <w:sz w:val="24"/>
          <w:szCs w:val="24"/>
        </w:rPr>
        <w:t xml:space="preserve"> de Compra especí</w:t>
      </w:r>
      <w:r w:rsidR="00D96914" w:rsidRPr="00160D3D">
        <w:rPr>
          <w:sz w:val="24"/>
          <w:szCs w:val="24"/>
        </w:rPr>
        <w:t>fica para ess</w:t>
      </w:r>
      <w:r w:rsidRPr="00160D3D">
        <w:rPr>
          <w:sz w:val="24"/>
          <w:szCs w:val="24"/>
        </w:rPr>
        <w:t>a finalidade. As condições de compra, especificações técnicas e condições de pagamento do ferramental devem ser negociadas no momento da cotação do produto a ser desenvolvido.</w:t>
      </w:r>
    </w:p>
    <w:p w14:paraId="47C70A27" w14:textId="77777777" w:rsidR="007C73F0" w:rsidRPr="00160D3D" w:rsidRDefault="007C73F0" w:rsidP="00F1793E">
      <w:pPr>
        <w:spacing w:after="0" w:line="360" w:lineRule="auto"/>
        <w:ind w:firstLine="708"/>
        <w:jc w:val="both"/>
        <w:rPr>
          <w:sz w:val="24"/>
          <w:szCs w:val="24"/>
        </w:rPr>
      </w:pPr>
      <w:r w:rsidRPr="00160D3D">
        <w:rPr>
          <w:sz w:val="24"/>
          <w:szCs w:val="24"/>
        </w:rPr>
        <w:t>Antes da construção do ferramental, a Bruning reserva-se ao direito de ter acesso ao projeto do ferramental, visando avaliar as condições em que este será executado e negociar alterações quando julgar necessário.</w:t>
      </w:r>
    </w:p>
    <w:p w14:paraId="39DD5B80" w14:textId="77777777" w:rsidR="00532C52" w:rsidRPr="00160D3D" w:rsidRDefault="007C73F0" w:rsidP="00532C52">
      <w:pPr>
        <w:spacing w:after="0" w:line="360" w:lineRule="auto"/>
        <w:jc w:val="both"/>
        <w:rPr>
          <w:sz w:val="24"/>
          <w:szCs w:val="24"/>
        </w:rPr>
      </w:pPr>
      <w:r w:rsidRPr="00160D3D">
        <w:rPr>
          <w:sz w:val="24"/>
          <w:szCs w:val="24"/>
        </w:rPr>
        <w:tab/>
        <w:t>A nota fiscal de venda do ferramental para a Bruning deve ser emitida apenas quando:</w:t>
      </w:r>
    </w:p>
    <w:p w14:paraId="7C0C1576" w14:textId="29B77AF1" w:rsidR="00532C52" w:rsidRPr="00160D3D" w:rsidRDefault="00532C52" w:rsidP="00F1793E">
      <w:pPr>
        <w:spacing w:after="0" w:line="360" w:lineRule="auto"/>
        <w:ind w:firstLine="708"/>
        <w:jc w:val="both"/>
        <w:rPr>
          <w:sz w:val="24"/>
          <w:szCs w:val="24"/>
        </w:rPr>
      </w:pPr>
      <w:r w:rsidRPr="00160D3D">
        <w:rPr>
          <w:sz w:val="24"/>
          <w:szCs w:val="24"/>
        </w:rPr>
        <w:t>1°</w:t>
      </w:r>
      <w:r w:rsidR="005C6C21" w:rsidRPr="00160D3D">
        <w:rPr>
          <w:sz w:val="24"/>
          <w:szCs w:val="24"/>
        </w:rPr>
        <w:t xml:space="preserve"> - </w:t>
      </w:r>
      <w:r w:rsidRPr="00160D3D">
        <w:rPr>
          <w:sz w:val="24"/>
          <w:szCs w:val="24"/>
        </w:rPr>
        <w:t xml:space="preserve">PPAP do item </w:t>
      </w:r>
      <w:r w:rsidR="00D96914" w:rsidRPr="00160D3D">
        <w:rPr>
          <w:sz w:val="24"/>
          <w:szCs w:val="24"/>
        </w:rPr>
        <w:t xml:space="preserve">estiver </w:t>
      </w:r>
      <w:r w:rsidRPr="00160D3D">
        <w:rPr>
          <w:sz w:val="24"/>
          <w:szCs w:val="24"/>
        </w:rPr>
        <w:t xml:space="preserve">aprovado pela </w:t>
      </w:r>
      <w:r w:rsidR="00AF0ED3" w:rsidRPr="00160D3D">
        <w:rPr>
          <w:sz w:val="24"/>
          <w:szCs w:val="24"/>
        </w:rPr>
        <w:t>Bruning</w:t>
      </w:r>
    </w:p>
    <w:p w14:paraId="76A05982" w14:textId="160F5386" w:rsidR="00532C52" w:rsidRPr="00160D3D" w:rsidRDefault="00532C52" w:rsidP="00F1793E">
      <w:pPr>
        <w:spacing w:after="0" w:line="360" w:lineRule="auto"/>
        <w:ind w:firstLine="708"/>
        <w:jc w:val="both"/>
        <w:rPr>
          <w:sz w:val="24"/>
          <w:szCs w:val="24"/>
        </w:rPr>
      </w:pPr>
      <w:r w:rsidRPr="00160D3D">
        <w:rPr>
          <w:sz w:val="24"/>
          <w:szCs w:val="24"/>
        </w:rPr>
        <w:t xml:space="preserve">2° </w:t>
      </w:r>
      <w:r w:rsidR="005C6C21" w:rsidRPr="00160D3D">
        <w:rPr>
          <w:sz w:val="24"/>
          <w:szCs w:val="24"/>
        </w:rPr>
        <w:t>- F</w:t>
      </w:r>
      <w:r w:rsidRPr="00160D3D">
        <w:rPr>
          <w:sz w:val="24"/>
          <w:szCs w:val="24"/>
        </w:rPr>
        <w:t>ornecedo</w:t>
      </w:r>
      <w:r w:rsidR="00802EAA" w:rsidRPr="00160D3D">
        <w:rPr>
          <w:sz w:val="24"/>
          <w:szCs w:val="24"/>
        </w:rPr>
        <w:t xml:space="preserve">r enviou o </w:t>
      </w:r>
      <w:r w:rsidR="00802EAA" w:rsidRPr="00160D3D">
        <w:rPr>
          <w:i/>
          <w:sz w:val="24"/>
          <w:szCs w:val="24"/>
        </w:rPr>
        <w:t>book</w:t>
      </w:r>
      <w:r w:rsidR="00802EAA" w:rsidRPr="00160D3D">
        <w:rPr>
          <w:sz w:val="24"/>
          <w:szCs w:val="24"/>
        </w:rPr>
        <w:t xml:space="preserve"> do ferramental com fotos e dimensões etc. (Anexo </w:t>
      </w:r>
      <w:r w:rsidR="00160D3D" w:rsidRPr="00160D3D">
        <w:rPr>
          <w:sz w:val="24"/>
          <w:szCs w:val="24"/>
        </w:rPr>
        <w:t>02</w:t>
      </w:r>
      <w:r w:rsidR="00802EAA" w:rsidRPr="00160D3D">
        <w:rPr>
          <w:sz w:val="24"/>
          <w:szCs w:val="24"/>
        </w:rPr>
        <w:t xml:space="preserve">) </w:t>
      </w:r>
    </w:p>
    <w:p w14:paraId="0096C3FF" w14:textId="77777777" w:rsidR="007C73F0" w:rsidRPr="00160D3D" w:rsidRDefault="00532C52" w:rsidP="00F1793E">
      <w:pPr>
        <w:spacing w:after="0" w:line="360" w:lineRule="auto"/>
        <w:ind w:firstLine="708"/>
        <w:jc w:val="both"/>
        <w:rPr>
          <w:sz w:val="24"/>
          <w:szCs w:val="24"/>
        </w:rPr>
      </w:pPr>
      <w:r w:rsidRPr="00160D3D">
        <w:rPr>
          <w:sz w:val="24"/>
          <w:szCs w:val="24"/>
        </w:rPr>
        <w:t>3°</w:t>
      </w:r>
      <w:r w:rsidR="001B04C0" w:rsidRPr="00160D3D">
        <w:rPr>
          <w:sz w:val="24"/>
          <w:szCs w:val="24"/>
        </w:rPr>
        <w:t xml:space="preserve"> - </w:t>
      </w:r>
      <w:r w:rsidR="007C73F0" w:rsidRPr="00160D3D">
        <w:rPr>
          <w:sz w:val="24"/>
          <w:szCs w:val="24"/>
        </w:rPr>
        <w:t xml:space="preserve">Foi emitida a autorização via e-mail do </w:t>
      </w:r>
      <w:r w:rsidR="004F0420" w:rsidRPr="00160D3D">
        <w:rPr>
          <w:sz w:val="24"/>
          <w:szCs w:val="24"/>
        </w:rPr>
        <w:t>EDF</w:t>
      </w:r>
      <w:r w:rsidR="007C73F0" w:rsidRPr="00160D3D">
        <w:rPr>
          <w:sz w:val="24"/>
          <w:szCs w:val="24"/>
        </w:rPr>
        <w:t xml:space="preserve"> (responsável Bruning) mediante atendimento de ambos os requisitos acima descritos;</w:t>
      </w:r>
    </w:p>
    <w:p w14:paraId="32E9B32D" w14:textId="77777777" w:rsidR="007C73F0" w:rsidRPr="00160D3D" w:rsidRDefault="007C73F0" w:rsidP="007C73F0">
      <w:pPr>
        <w:spacing w:after="0" w:line="360" w:lineRule="auto"/>
        <w:jc w:val="both"/>
        <w:rPr>
          <w:sz w:val="24"/>
          <w:szCs w:val="24"/>
        </w:rPr>
      </w:pPr>
      <w:r w:rsidRPr="00160D3D">
        <w:rPr>
          <w:sz w:val="24"/>
          <w:szCs w:val="24"/>
        </w:rPr>
        <w:tab/>
        <w:t>Notas fiscais emitidas sem que algum destes requisitos tenha sido atendido podem ser rejeitadas e devolvidas ao fornecedor, sendo que qualquer ônus fiscal ou de pagamento será responsabilidade do fornecedor.</w:t>
      </w:r>
    </w:p>
    <w:p w14:paraId="4A8B9F43" w14:textId="77777777" w:rsidR="00532C52" w:rsidRPr="00160D3D" w:rsidRDefault="007C73F0" w:rsidP="004F0E79">
      <w:pPr>
        <w:spacing w:after="0" w:line="360" w:lineRule="auto"/>
        <w:ind w:firstLine="708"/>
        <w:jc w:val="both"/>
        <w:rPr>
          <w:sz w:val="24"/>
          <w:szCs w:val="24"/>
        </w:rPr>
      </w:pPr>
      <w:r w:rsidRPr="00160D3D">
        <w:rPr>
          <w:sz w:val="24"/>
          <w:szCs w:val="24"/>
        </w:rPr>
        <w:t>Após a emissão da Nota Fiscal de venda do ferramental, a Bruning formaliza a remessa de comodato do ferramental e firma junto ao fornecedor o contrato de utilização do ferramental.</w:t>
      </w:r>
    </w:p>
    <w:p w14:paraId="6969B17B" w14:textId="77777777" w:rsidR="00532C52" w:rsidRPr="00160D3D" w:rsidRDefault="00532C52" w:rsidP="00EA5FA1">
      <w:pPr>
        <w:spacing w:after="0" w:line="360" w:lineRule="auto"/>
        <w:jc w:val="both"/>
        <w:rPr>
          <w:sz w:val="24"/>
          <w:szCs w:val="24"/>
        </w:rPr>
      </w:pPr>
    </w:p>
    <w:p w14:paraId="16CA9FA4" w14:textId="77777777" w:rsidR="00A06DE7" w:rsidRPr="00160D3D" w:rsidRDefault="00CA271F" w:rsidP="004F0E79">
      <w:pPr>
        <w:pStyle w:val="Ttulo2"/>
        <w:rPr>
          <w:rFonts w:asciiTheme="minorHAnsi" w:hAnsiTheme="minorHAnsi" w:cstheme="minorHAnsi"/>
          <w:i w:val="0"/>
          <w:sz w:val="32"/>
        </w:rPr>
      </w:pPr>
      <w:bookmarkStart w:id="26" w:name="_Toc193111559"/>
      <w:r w:rsidRPr="00160D3D">
        <w:rPr>
          <w:rFonts w:asciiTheme="minorHAnsi" w:hAnsiTheme="minorHAnsi" w:cstheme="minorHAnsi"/>
          <w:i w:val="0"/>
          <w:sz w:val="32"/>
        </w:rPr>
        <w:t>10. FORNECIMENTO DE LOTES DE PRODUÇÃO</w:t>
      </w:r>
      <w:bookmarkEnd w:id="26"/>
    </w:p>
    <w:p w14:paraId="765B15E4" w14:textId="77777777" w:rsidR="0066030B" w:rsidRPr="00160D3D" w:rsidRDefault="0066030B" w:rsidP="0066030B">
      <w:pPr>
        <w:spacing w:after="0" w:line="360" w:lineRule="auto"/>
        <w:ind w:left="360"/>
        <w:jc w:val="both"/>
        <w:rPr>
          <w:b/>
          <w:bCs/>
          <w:sz w:val="32"/>
          <w:szCs w:val="32"/>
        </w:rPr>
      </w:pPr>
    </w:p>
    <w:p w14:paraId="1F63B854" w14:textId="77777777" w:rsidR="005E2C4B" w:rsidRPr="00160D3D" w:rsidRDefault="00A06DE7" w:rsidP="002B7899">
      <w:pPr>
        <w:spacing w:after="0" w:line="360" w:lineRule="auto"/>
        <w:ind w:firstLine="360"/>
        <w:jc w:val="both"/>
        <w:rPr>
          <w:sz w:val="24"/>
          <w:szCs w:val="24"/>
        </w:rPr>
      </w:pPr>
      <w:r w:rsidRPr="00160D3D">
        <w:rPr>
          <w:sz w:val="24"/>
          <w:szCs w:val="24"/>
        </w:rPr>
        <w:t>A necessidade de compra da Bruning será informada ao fornecedor através d</w:t>
      </w:r>
      <w:r w:rsidR="0017748B" w:rsidRPr="00160D3D">
        <w:rPr>
          <w:sz w:val="24"/>
          <w:szCs w:val="24"/>
        </w:rPr>
        <w:t>a</w:t>
      </w:r>
      <w:r w:rsidRPr="00160D3D">
        <w:rPr>
          <w:sz w:val="24"/>
          <w:szCs w:val="24"/>
        </w:rPr>
        <w:t xml:space="preserve"> </w:t>
      </w:r>
      <w:r w:rsidR="0017748B" w:rsidRPr="00160D3D">
        <w:rPr>
          <w:sz w:val="24"/>
          <w:szCs w:val="24"/>
        </w:rPr>
        <w:t>ordem/pedido de compra</w:t>
      </w:r>
      <w:r w:rsidRPr="00160D3D">
        <w:rPr>
          <w:sz w:val="24"/>
          <w:szCs w:val="24"/>
        </w:rPr>
        <w:t>, emi</w:t>
      </w:r>
      <w:r w:rsidR="00DE5105" w:rsidRPr="00160D3D">
        <w:rPr>
          <w:sz w:val="24"/>
          <w:szCs w:val="24"/>
        </w:rPr>
        <w:t>tido e enviado através de meio eletrônico</w:t>
      </w:r>
      <w:r w:rsidRPr="00160D3D">
        <w:rPr>
          <w:sz w:val="24"/>
          <w:szCs w:val="24"/>
        </w:rPr>
        <w:t xml:space="preserve"> ao contato comercial. Ao receber esta notificação, o fornecedor deve avaliar criticamente sua capacidade em atender à solicitação de quantidades, volumes, data de entrega e condições comerciais de fornecimento. Qualquer problema ou dificuldade em atender ao pedido efetuado deve ser </w:t>
      </w:r>
      <w:r w:rsidR="00D14E54" w:rsidRPr="00160D3D">
        <w:rPr>
          <w:sz w:val="24"/>
          <w:szCs w:val="24"/>
        </w:rPr>
        <w:t>informado</w:t>
      </w:r>
      <w:r w:rsidRPr="00160D3D">
        <w:rPr>
          <w:sz w:val="24"/>
          <w:szCs w:val="24"/>
        </w:rPr>
        <w:t xml:space="preserve"> ao departamento de compras</w:t>
      </w:r>
      <w:r w:rsidR="005E2C4B" w:rsidRPr="00160D3D">
        <w:rPr>
          <w:sz w:val="24"/>
          <w:szCs w:val="24"/>
        </w:rPr>
        <w:t xml:space="preserve"> da Bruning de </w:t>
      </w:r>
      <w:r w:rsidR="005E2C4B" w:rsidRPr="00160D3D">
        <w:rPr>
          <w:sz w:val="24"/>
          <w:szCs w:val="24"/>
        </w:rPr>
        <w:lastRenderedPageBreak/>
        <w:t>maneira imediata</w:t>
      </w:r>
      <w:r w:rsidR="0017748B" w:rsidRPr="00160D3D">
        <w:rPr>
          <w:sz w:val="24"/>
          <w:szCs w:val="24"/>
        </w:rPr>
        <w:t>, para uma pré</w:t>
      </w:r>
      <w:r w:rsidR="002B7899" w:rsidRPr="00160D3D">
        <w:rPr>
          <w:sz w:val="24"/>
          <w:szCs w:val="24"/>
        </w:rPr>
        <w:t xml:space="preserve">via negociação </w:t>
      </w:r>
      <w:r w:rsidR="005E2C4B" w:rsidRPr="00160D3D">
        <w:rPr>
          <w:sz w:val="24"/>
          <w:szCs w:val="24"/>
        </w:rPr>
        <w:t>em relação</w:t>
      </w:r>
      <w:r w:rsidR="0017748B" w:rsidRPr="00160D3D">
        <w:rPr>
          <w:sz w:val="24"/>
          <w:szCs w:val="24"/>
        </w:rPr>
        <w:t xml:space="preserve"> a atrasos ou não atendimentos a</w:t>
      </w:r>
      <w:r w:rsidR="005E2C4B" w:rsidRPr="00160D3D">
        <w:rPr>
          <w:sz w:val="24"/>
          <w:szCs w:val="24"/>
        </w:rPr>
        <w:t>os prazos</w:t>
      </w:r>
      <w:r w:rsidR="002B7899" w:rsidRPr="00160D3D">
        <w:rPr>
          <w:sz w:val="24"/>
          <w:szCs w:val="24"/>
        </w:rPr>
        <w:t>.</w:t>
      </w:r>
      <w:r w:rsidR="005E2C4B" w:rsidRPr="00160D3D">
        <w:rPr>
          <w:color w:val="FF0000"/>
          <w:sz w:val="24"/>
          <w:szCs w:val="24"/>
        </w:rPr>
        <w:t xml:space="preserve"> </w:t>
      </w:r>
    </w:p>
    <w:p w14:paraId="4FA32297" w14:textId="6D20D41A" w:rsidR="00A06DE7" w:rsidRPr="00160D3D" w:rsidRDefault="00A06DE7" w:rsidP="00191802">
      <w:pPr>
        <w:spacing w:after="0" w:line="360" w:lineRule="auto"/>
        <w:ind w:firstLine="360"/>
        <w:jc w:val="both"/>
        <w:rPr>
          <w:sz w:val="24"/>
          <w:szCs w:val="24"/>
        </w:rPr>
      </w:pPr>
      <w:r w:rsidRPr="00160D3D">
        <w:rPr>
          <w:sz w:val="24"/>
          <w:szCs w:val="24"/>
        </w:rPr>
        <w:t>A Bruning espera que os materiais sejam entregues em</w:t>
      </w:r>
      <w:r w:rsidR="0017748B" w:rsidRPr="00160D3D">
        <w:rPr>
          <w:sz w:val="24"/>
          <w:szCs w:val="24"/>
        </w:rPr>
        <w:t xml:space="preserve"> sua planta na data informada na</w:t>
      </w:r>
      <w:r w:rsidRPr="00160D3D">
        <w:rPr>
          <w:sz w:val="24"/>
          <w:szCs w:val="24"/>
        </w:rPr>
        <w:t xml:space="preserve"> </w:t>
      </w:r>
      <w:r w:rsidR="0017748B" w:rsidRPr="00160D3D">
        <w:rPr>
          <w:sz w:val="24"/>
          <w:szCs w:val="24"/>
        </w:rPr>
        <w:t>ordem/pedido de compra</w:t>
      </w:r>
      <w:r w:rsidRPr="00160D3D">
        <w:rPr>
          <w:sz w:val="24"/>
          <w:szCs w:val="24"/>
        </w:rPr>
        <w:t>, ou seja, a data que consta na ordem</w:t>
      </w:r>
      <w:r w:rsidR="0017748B" w:rsidRPr="00160D3D">
        <w:rPr>
          <w:sz w:val="24"/>
          <w:szCs w:val="24"/>
        </w:rPr>
        <w:t>/pedido</w:t>
      </w:r>
      <w:r w:rsidRPr="00160D3D">
        <w:rPr>
          <w:sz w:val="24"/>
          <w:szCs w:val="24"/>
        </w:rPr>
        <w:t xml:space="preserve"> de compra </w:t>
      </w:r>
      <w:r w:rsidR="0017748B" w:rsidRPr="00160D3D">
        <w:rPr>
          <w:sz w:val="24"/>
          <w:szCs w:val="24"/>
        </w:rPr>
        <w:t>é a</w:t>
      </w:r>
      <w:r w:rsidRPr="00160D3D">
        <w:rPr>
          <w:sz w:val="24"/>
          <w:szCs w:val="24"/>
        </w:rPr>
        <w:t xml:space="preserve"> data em que os materiais </w:t>
      </w:r>
      <w:r w:rsidR="0017748B" w:rsidRPr="00160D3D">
        <w:rPr>
          <w:sz w:val="24"/>
          <w:szCs w:val="24"/>
        </w:rPr>
        <w:t>devem e</w:t>
      </w:r>
      <w:r w:rsidR="00EF4975" w:rsidRPr="00160D3D">
        <w:rPr>
          <w:sz w:val="24"/>
          <w:szCs w:val="24"/>
        </w:rPr>
        <w:t>star</w:t>
      </w:r>
      <w:r w:rsidRPr="00160D3D">
        <w:rPr>
          <w:sz w:val="24"/>
          <w:szCs w:val="24"/>
        </w:rPr>
        <w:t xml:space="preserve"> na Bruning. Cada fornecedor é responsável em avaliar o </w:t>
      </w:r>
      <w:r w:rsidR="00EF4975" w:rsidRPr="00160D3D">
        <w:rPr>
          <w:i/>
          <w:sz w:val="24"/>
          <w:szCs w:val="24"/>
        </w:rPr>
        <w:t>Lead Time</w:t>
      </w:r>
      <w:r w:rsidR="003D5E96" w:rsidRPr="00160D3D">
        <w:rPr>
          <w:sz w:val="24"/>
          <w:szCs w:val="24"/>
        </w:rPr>
        <w:t xml:space="preserve"> </w:t>
      </w:r>
      <w:r w:rsidRPr="00160D3D">
        <w:rPr>
          <w:sz w:val="24"/>
          <w:szCs w:val="24"/>
        </w:rPr>
        <w:t>que deve considerar para o transporte dos produtos até a Bruning</w:t>
      </w:r>
      <w:r w:rsidR="004352C7" w:rsidRPr="00160D3D">
        <w:rPr>
          <w:sz w:val="24"/>
          <w:szCs w:val="24"/>
        </w:rPr>
        <w:t xml:space="preserve"> (</w:t>
      </w:r>
      <w:r w:rsidR="0074746B" w:rsidRPr="00160D3D">
        <w:rPr>
          <w:sz w:val="24"/>
          <w:szCs w:val="24"/>
        </w:rPr>
        <w:t xml:space="preserve">Ver Anexo </w:t>
      </w:r>
      <w:r w:rsidR="00BF3E7A">
        <w:rPr>
          <w:sz w:val="24"/>
          <w:szCs w:val="24"/>
        </w:rPr>
        <w:t>0</w:t>
      </w:r>
      <w:r w:rsidR="0074746B" w:rsidRPr="00160D3D">
        <w:rPr>
          <w:sz w:val="24"/>
          <w:szCs w:val="24"/>
        </w:rPr>
        <w:t>5</w:t>
      </w:r>
      <w:r w:rsidR="004352C7" w:rsidRPr="00160D3D">
        <w:rPr>
          <w:sz w:val="24"/>
          <w:szCs w:val="24"/>
        </w:rPr>
        <w:t>)</w:t>
      </w:r>
      <w:r w:rsidRPr="00160D3D">
        <w:rPr>
          <w:sz w:val="24"/>
          <w:szCs w:val="24"/>
        </w:rPr>
        <w:t xml:space="preserve">. Todo e qualquer atraso incidirá negativamente na avaliação dos indicadores do fornecedor através do sistema IQF </w:t>
      </w:r>
      <w:r w:rsidR="00C84195" w:rsidRPr="00160D3D">
        <w:rPr>
          <w:sz w:val="24"/>
          <w:szCs w:val="24"/>
        </w:rPr>
        <w:t xml:space="preserve">(ver item </w:t>
      </w:r>
      <w:r w:rsidR="000350BD" w:rsidRPr="00160D3D">
        <w:rPr>
          <w:sz w:val="24"/>
          <w:szCs w:val="24"/>
        </w:rPr>
        <w:t>13</w:t>
      </w:r>
      <w:r w:rsidRPr="00160D3D">
        <w:rPr>
          <w:sz w:val="24"/>
          <w:szCs w:val="24"/>
        </w:rPr>
        <w:t>).</w:t>
      </w:r>
    </w:p>
    <w:p w14:paraId="4072DDE9" w14:textId="24DDEE5C" w:rsidR="00780575" w:rsidRPr="00160D3D" w:rsidRDefault="00780575" w:rsidP="00780575">
      <w:pPr>
        <w:spacing w:after="0" w:line="360" w:lineRule="auto"/>
        <w:ind w:firstLine="360"/>
        <w:jc w:val="both"/>
        <w:rPr>
          <w:sz w:val="24"/>
          <w:szCs w:val="24"/>
        </w:rPr>
      </w:pPr>
      <w:r w:rsidRPr="00160D3D">
        <w:rPr>
          <w:sz w:val="24"/>
          <w:szCs w:val="24"/>
        </w:rPr>
        <w:t>Previsões futura</w:t>
      </w:r>
      <w:r w:rsidR="002C2904">
        <w:rPr>
          <w:sz w:val="24"/>
          <w:szCs w:val="24"/>
        </w:rPr>
        <w:t>s</w:t>
      </w:r>
      <w:r w:rsidRPr="00160D3D">
        <w:rPr>
          <w:sz w:val="24"/>
          <w:szCs w:val="24"/>
        </w:rPr>
        <w:t xml:space="preserve"> de volumes de produção podem ser solicitadas ao </w:t>
      </w:r>
      <w:r w:rsidR="00923A90" w:rsidRPr="00160D3D">
        <w:rPr>
          <w:sz w:val="24"/>
          <w:szCs w:val="24"/>
        </w:rPr>
        <w:t>C</w:t>
      </w:r>
      <w:r w:rsidRPr="00160D3D">
        <w:rPr>
          <w:sz w:val="24"/>
          <w:szCs w:val="24"/>
        </w:rPr>
        <w:t>ompras.</w:t>
      </w:r>
    </w:p>
    <w:p w14:paraId="11B8126F" w14:textId="77777777" w:rsidR="00612AE4" w:rsidRPr="00160D3D" w:rsidRDefault="00612AE4" w:rsidP="00191802">
      <w:pPr>
        <w:spacing w:after="0" w:line="360" w:lineRule="auto"/>
        <w:ind w:firstLine="360"/>
        <w:jc w:val="both"/>
        <w:rPr>
          <w:color w:val="FF0000"/>
          <w:sz w:val="24"/>
          <w:szCs w:val="24"/>
        </w:rPr>
      </w:pPr>
    </w:p>
    <w:p w14:paraId="5DA7D72F" w14:textId="77777777" w:rsidR="00C57790" w:rsidRPr="00160D3D" w:rsidRDefault="00CA271F" w:rsidP="004F0E79">
      <w:pPr>
        <w:pStyle w:val="Ttulo3"/>
        <w:rPr>
          <w:rFonts w:asciiTheme="minorHAnsi" w:hAnsiTheme="minorHAnsi" w:cstheme="minorHAnsi"/>
          <w:color w:val="auto"/>
        </w:rPr>
      </w:pPr>
      <w:bookmarkStart w:id="27" w:name="_Toc193111560"/>
      <w:r w:rsidRPr="00160D3D">
        <w:rPr>
          <w:rFonts w:asciiTheme="minorHAnsi" w:hAnsiTheme="minorHAnsi" w:cstheme="minorHAnsi"/>
          <w:color w:val="auto"/>
        </w:rPr>
        <w:t>10.1. CONTROLE DE CONTAMINANTES</w:t>
      </w:r>
      <w:bookmarkEnd w:id="27"/>
    </w:p>
    <w:p w14:paraId="0AF6FC05" w14:textId="77777777" w:rsidR="00C57790" w:rsidRPr="00160D3D" w:rsidRDefault="00C57790" w:rsidP="00C57790">
      <w:pPr>
        <w:spacing w:after="0" w:line="360" w:lineRule="auto"/>
        <w:ind w:firstLine="708"/>
        <w:jc w:val="both"/>
        <w:rPr>
          <w:b/>
          <w:bCs/>
          <w:i/>
          <w:iCs/>
          <w:sz w:val="24"/>
          <w:szCs w:val="24"/>
        </w:rPr>
      </w:pPr>
    </w:p>
    <w:p w14:paraId="402F0C68" w14:textId="77777777" w:rsidR="00C57790" w:rsidRPr="00160D3D" w:rsidRDefault="00C57790" w:rsidP="00481C7F">
      <w:pPr>
        <w:spacing w:after="0" w:line="360" w:lineRule="auto"/>
        <w:ind w:firstLine="708"/>
        <w:jc w:val="both"/>
        <w:rPr>
          <w:sz w:val="24"/>
          <w:szCs w:val="24"/>
        </w:rPr>
      </w:pPr>
      <w:r w:rsidRPr="00160D3D">
        <w:rPr>
          <w:sz w:val="24"/>
          <w:szCs w:val="24"/>
        </w:rPr>
        <w:t xml:space="preserve">Entende-se por contaminante tudo aquilo que não pertence à peça ou </w:t>
      </w:r>
      <w:r w:rsidR="00DF4197" w:rsidRPr="00160D3D">
        <w:rPr>
          <w:sz w:val="24"/>
          <w:szCs w:val="24"/>
        </w:rPr>
        <w:t>ao lote de peças, por exemplo: s</w:t>
      </w:r>
      <w:r w:rsidRPr="00160D3D">
        <w:rPr>
          <w:sz w:val="24"/>
          <w:szCs w:val="24"/>
        </w:rPr>
        <w:t>ujeiras, lixo, pó, marcas de tinta ou marcadores industriais, peças de outro código misturadas,</w:t>
      </w:r>
      <w:r w:rsidR="00481C7F" w:rsidRPr="00160D3D">
        <w:rPr>
          <w:sz w:val="24"/>
          <w:szCs w:val="24"/>
        </w:rPr>
        <w:t xml:space="preserve"> oxidação, etiquetas coladas diretamente sobre os materiais, </w:t>
      </w:r>
      <w:r w:rsidRPr="00160D3D">
        <w:rPr>
          <w:sz w:val="24"/>
          <w:szCs w:val="24"/>
        </w:rPr>
        <w:t>entre outros.</w:t>
      </w:r>
    </w:p>
    <w:p w14:paraId="67FBBB49" w14:textId="77777777" w:rsidR="00923A90" w:rsidRPr="00160D3D" w:rsidRDefault="00DF4197" w:rsidP="004F0E79">
      <w:pPr>
        <w:spacing w:after="0" w:line="360" w:lineRule="auto"/>
        <w:ind w:firstLine="708"/>
        <w:jc w:val="both"/>
      </w:pPr>
      <w:r w:rsidRPr="00160D3D">
        <w:rPr>
          <w:sz w:val="24"/>
          <w:szCs w:val="24"/>
        </w:rPr>
        <w:t>O</w:t>
      </w:r>
      <w:r w:rsidR="00923A90" w:rsidRPr="00160D3D">
        <w:rPr>
          <w:sz w:val="24"/>
          <w:szCs w:val="24"/>
        </w:rPr>
        <w:t xml:space="preserve"> controle de todos os possíveis contaminantes em um determinado produto o</w:t>
      </w:r>
      <w:r w:rsidRPr="00160D3D">
        <w:rPr>
          <w:sz w:val="24"/>
          <w:szCs w:val="24"/>
        </w:rPr>
        <w:t>u lote de produto é requerido. Esse</w:t>
      </w:r>
      <w:r w:rsidR="00923A90" w:rsidRPr="00160D3D">
        <w:rPr>
          <w:sz w:val="24"/>
          <w:szCs w:val="24"/>
        </w:rPr>
        <w:t xml:space="preserve"> controle pode ser realizado através de uma auditoria final nos lotes p</w:t>
      </w:r>
      <w:r w:rsidRPr="00160D3D">
        <w:rPr>
          <w:sz w:val="24"/>
          <w:szCs w:val="24"/>
        </w:rPr>
        <w:t>rocessados, visando detectar ess</w:t>
      </w:r>
      <w:r w:rsidR="00923A90" w:rsidRPr="00160D3D">
        <w:rPr>
          <w:sz w:val="24"/>
          <w:szCs w:val="24"/>
        </w:rPr>
        <w:t xml:space="preserve">es contaminantes, bem como trabalhando junto ao processo produtivo evitando </w:t>
      </w:r>
      <w:r w:rsidRPr="00160D3D">
        <w:rPr>
          <w:sz w:val="24"/>
          <w:szCs w:val="24"/>
        </w:rPr>
        <w:t xml:space="preserve">a contaminação </w:t>
      </w:r>
      <w:r w:rsidR="00EE790F" w:rsidRPr="00160D3D">
        <w:rPr>
          <w:sz w:val="24"/>
          <w:szCs w:val="24"/>
        </w:rPr>
        <w:t>da peça ou lote de peças</w:t>
      </w:r>
      <w:r w:rsidR="00923A90" w:rsidRPr="00160D3D">
        <w:rPr>
          <w:sz w:val="24"/>
          <w:szCs w:val="24"/>
        </w:rPr>
        <w:t>.</w:t>
      </w:r>
    </w:p>
    <w:p w14:paraId="3F4CC0A1" w14:textId="77777777" w:rsidR="00C57790" w:rsidRPr="00160D3D" w:rsidRDefault="00C57790" w:rsidP="004F0E79">
      <w:pPr>
        <w:pStyle w:val="NormalWeb"/>
        <w:ind w:firstLine="708"/>
        <w:rPr>
          <w:lang w:eastAsia="en-US"/>
        </w:rPr>
      </w:pPr>
    </w:p>
    <w:p w14:paraId="7E86A38C" w14:textId="77777777" w:rsidR="007B21DE" w:rsidRPr="00160D3D" w:rsidRDefault="00CA271F" w:rsidP="004F0E79">
      <w:pPr>
        <w:pStyle w:val="Ttulo3"/>
        <w:rPr>
          <w:rFonts w:asciiTheme="minorHAnsi" w:hAnsiTheme="minorHAnsi" w:cstheme="minorHAnsi"/>
          <w:color w:val="auto"/>
        </w:rPr>
      </w:pPr>
      <w:bookmarkStart w:id="28" w:name="_Toc193111561"/>
      <w:r w:rsidRPr="00160D3D">
        <w:rPr>
          <w:rFonts w:asciiTheme="minorHAnsi" w:hAnsiTheme="minorHAnsi" w:cstheme="minorHAnsi"/>
          <w:color w:val="auto"/>
        </w:rPr>
        <w:t>10.2. NOTAS FISCAIS</w:t>
      </w:r>
      <w:bookmarkEnd w:id="28"/>
    </w:p>
    <w:p w14:paraId="0E3D2182" w14:textId="77777777" w:rsidR="007B21DE" w:rsidRPr="00160D3D" w:rsidRDefault="007B21DE" w:rsidP="0066030B">
      <w:pPr>
        <w:spacing w:after="0" w:line="360" w:lineRule="auto"/>
        <w:ind w:firstLine="708"/>
        <w:jc w:val="both"/>
        <w:rPr>
          <w:b/>
          <w:bCs/>
          <w:i/>
          <w:iCs/>
          <w:sz w:val="24"/>
          <w:szCs w:val="24"/>
        </w:rPr>
      </w:pPr>
      <w:r w:rsidRPr="00160D3D">
        <w:rPr>
          <w:b/>
          <w:bCs/>
          <w:i/>
          <w:iCs/>
          <w:sz w:val="24"/>
          <w:szCs w:val="24"/>
        </w:rPr>
        <w:t> </w:t>
      </w:r>
    </w:p>
    <w:p w14:paraId="5A3B1E37" w14:textId="77777777" w:rsidR="007B21DE" w:rsidRPr="00160D3D" w:rsidRDefault="007B21DE" w:rsidP="0066030B">
      <w:pPr>
        <w:spacing w:after="0" w:line="360" w:lineRule="auto"/>
        <w:ind w:firstLine="708"/>
        <w:jc w:val="both"/>
        <w:rPr>
          <w:sz w:val="24"/>
          <w:szCs w:val="24"/>
        </w:rPr>
      </w:pPr>
      <w:r w:rsidRPr="00160D3D">
        <w:rPr>
          <w:sz w:val="24"/>
          <w:szCs w:val="24"/>
        </w:rPr>
        <w:t xml:space="preserve">Todos os fornecedores deverão enviar os arquivos XML automaticamente, referentes às notas fiscais eletrônicas emitidas para a Bruning, ao seguinte endereço:  </w:t>
      </w:r>
      <w:hyperlink r:id="rId21" w:history="1">
        <w:r w:rsidRPr="00160D3D">
          <w:rPr>
            <w:sz w:val="24"/>
            <w:szCs w:val="24"/>
          </w:rPr>
          <w:t>nfe@bruning.com.br</w:t>
        </w:r>
      </w:hyperlink>
      <w:r w:rsidRPr="00160D3D">
        <w:rPr>
          <w:sz w:val="24"/>
          <w:szCs w:val="24"/>
        </w:rPr>
        <w:t xml:space="preserve">  </w:t>
      </w:r>
    </w:p>
    <w:p w14:paraId="29030158" w14:textId="77777777" w:rsidR="007B21DE" w:rsidRPr="00160D3D" w:rsidRDefault="007B21DE" w:rsidP="0066030B">
      <w:pPr>
        <w:spacing w:after="0" w:line="360" w:lineRule="auto"/>
        <w:ind w:firstLine="708"/>
        <w:jc w:val="both"/>
        <w:rPr>
          <w:sz w:val="24"/>
          <w:szCs w:val="24"/>
        </w:rPr>
      </w:pPr>
      <w:r w:rsidRPr="00160D3D">
        <w:rPr>
          <w:sz w:val="24"/>
          <w:szCs w:val="24"/>
        </w:rPr>
        <w:t xml:space="preserve">Somado a essa condição, é fundamental que todos os fornecedores, além de citarem o número das ordens de compra nas observações ou na descrição dos produtos, passem a preencher a </w:t>
      </w:r>
      <w:proofErr w:type="spellStart"/>
      <w:r w:rsidRPr="00160D3D">
        <w:rPr>
          <w:sz w:val="24"/>
          <w:szCs w:val="24"/>
        </w:rPr>
        <w:t>tag</w:t>
      </w:r>
      <w:proofErr w:type="spellEnd"/>
      <w:r w:rsidRPr="00160D3D">
        <w:rPr>
          <w:sz w:val="24"/>
          <w:szCs w:val="24"/>
        </w:rPr>
        <w:t xml:space="preserve"> </w:t>
      </w:r>
      <w:proofErr w:type="spellStart"/>
      <w:r w:rsidRPr="00160D3D">
        <w:rPr>
          <w:sz w:val="24"/>
          <w:szCs w:val="24"/>
        </w:rPr>
        <w:t>xped</w:t>
      </w:r>
      <w:proofErr w:type="spellEnd"/>
      <w:r w:rsidRPr="00160D3D">
        <w:rPr>
          <w:sz w:val="24"/>
          <w:szCs w:val="24"/>
        </w:rPr>
        <w:t xml:space="preserve"> conforme previsto no manual do Sefaz. </w:t>
      </w:r>
    </w:p>
    <w:p w14:paraId="73574CE1" w14:textId="77777777" w:rsidR="007B21DE" w:rsidRPr="00160D3D" w:rsidRDefault="007B21DE" w:rsidP="0066030B">
      <w:pPr>
        <w:spacing w:after="0" w:line="360" w:lineRule="auto"/>
        <w:ind w:firstLine="708"/>
        <w:jc w:val="both"/>
        <w:rPr>
          <w:bCs/>
          <w:iCs/>
          <w:sz w:val="24"/>
          <w:szCs w:val="24"/>
        </w:rPr>
      </w:pPr>
      <w:r w:rsidRPr="00160D3D">
        <w:rPr>
          <w:bCs/>
          <w:iCs/>
          <w:sz w:val="24"/>
          <w:szCs w:val="24"/>
        </w:rPr>
        <w:t>Pelo Manual de Integração do Contribuinte</w:t>
      </w:r>
      <w:r w:rsidR="0066030B" w:rsidRPr="00160D3D">
        <w:rPr>
          <w:bCs/>
          <w:iCs/>
          <w:sz w:val="24"/>
          <w:szCs w:val="24"/>
        </w:rPr>
        <w:t>, versão vigente,</w:t>
      </w:r>
      <w:r w:rsidRPr="00160D3D">
        <w:rPr>
          <w:bCs/>
          <w:iCs/>
          <w:sz w:val="24"/>
          <w:szCs w:val="24"/>
        </w:rPr>
        <w:t xml:space="preserve"> deve-se usar os campos &lt;</w:t>
      </w:r>
      <w:proofErr w:type="spellStart"/>
      <w:r w:rsidRPr="00160D3D">
        <w:rPr>
          <w:bCs/>
          <w:iCs/>
          <w:sz w:val="24"/>
          <w:szCs w:val="24"/>
        </w:rPr>
        <w:t>xPed</w:t>
      </w:r>
      <w:proofErr w:type="spellEnd"/>
      <w:r w:rsidRPr="00160D3D">
        <w:rPr>
          <w:bCs/>
          <w:iCs/>
          <w:sz w:val="24"/>
          <w:szCs w:val="24"/>
        </w:rPr>
        <w:t>&gt; em cada item de produtos.</w:t>
      </w:r>
    </w:p>
    <w:p w14:paraId="772D519D" w14:textId="77777777" w:rsidR="007B21DE" w:rsidRPr="00160D3D" w:rsidRDefault="007B21DE" w:rsidP="0066030B">
      <w:pPr>
        <w:spacing w:after="0" w:line="360" w:lineRule="auto"/>
        <w:ind w:firstLine="708"/>
        <w:jc w:val="both"/>
        <w:rPr>
          <w:bCs/>
          <w:iCs/>
          <w:sz w:val="24"/>
          <w:szCs w:val="24"/>
        </w:rPr>
      </w:pPr>
      <w:r w:rsidRPr="00160D3D">
        <w:rPr>
          <w:bCs/>
          <w:iCs/>
          <w:sz w:val="24"/>
          <w:szCs w:val="24"/>
        </w:rPr>
        <w:lastRenderedPageBreak/>
        <w:t xml:space="preserve">A falta de envio do arquivo </w:t>
      </w:r>
      <w:proofErr w:type="spellStart"/>
      <w:r w:rsidRPr="00160D3D">
        <w:rPr>
          <w:bCs/>
          <w:iCs/>
          <w:sz w:val="24"/>
          <w:szCs w:val="24"/>
        </w:rPr>
        <w:t>xml</w:t>
      </w:r>
      <w:proofErr w:type="spellEnd"/>
      <w:r w:rsidRPr="00160D3D">
        <w:rPr>
          <w:bCs/>
          <w:iCs/>
          <w:sz w:val="24"/>
          <w:szCs w:val="24"/>
        </w:rPr>
        <w:t xml:space="preserve"> ou o preenchimento incorreto </w:t>
      </w:r>
      <w:proofErr w:type="gramStart"/>
      <w:r w:rsidRPr="00160D3D">
        <w:rPr>
          <w:bCs/>
          <w:iCs/>
          <w:sz w:val="24"/>
          <w:szCs w:val="24"/>
        </w:rPr>
        <w:t>do mesmo</w:t>
      </w:r>
      <w:proofErr w:type="gramEnd"/>
      <w:r w:rsidRPr="00160D3D">
        <w:rPr>
          <w:bCs/>
          <w:iCs/>
          <w:sz w:val="24"/>
          <w:szCs w:val="24"/>
        </w:rPr>
        <w:t xml:space="preserve"> poderá ocasionar bloqueios no recebimento dos materiais enviados</w:t>
      </w:r>
      <w:r w:rsidR="00EE790F" w:rsidRPr="00160D3D">
        <w:rPr>
          <w:bCs/>
          <w:iCs/>
          <w:sz w:val="24"/>
          <w:szCs w:val="24"/>
        </w:rPr>
        <w:t xml:space="preserve">, contabilização como atraso ou ainda a não realização de pagamentos da nota sem </w:t>
      </w:r>
      <w:proofErr w:type="spellStart"/>
      <w:r w:rsidR="00EE790F" w:rsidRPr="00160D3D">
        <w:rPr>
          <w:bCs/>
          <w:iCs/>
          <w:sz w:val="24"/>
          <w:szCs w:val="24"/>
        </w:rPr>
        <w:t>xml</w:t>
      </w:r>
      <w:proofErr w:type="spellEnd"/>
      <w:r w:rsidRPr="00160D3D">
        <w:rPr>
          <w:bCs/>
          <w:iCs/>
          <w:sz w:val="24"/>
          <w:szCs w:val="24"/>
        </w:rPr>
        <w:t>.</w:t>
      </w:r>
    </w:p>
    <w:p w14:paraId="20A0FA3C" w14:textId="77777777" w:rsidR="00A06DE7" w:rsidRPr="00160D3D" w:rsidRDefault="00B22566" w:rsidP="00EA5FA1">
      <w:pPr>
        <w:spacing w:after="0" w:line="360" w:lineRule="auto"/>
        <w:jc w:val="both"/>
        <w:rPr>
          <w:sz w:val="24"/>
          <w:szCs w:val="24"/>
        </w:rPr>
      </w:pPr>
      <w:r w:rsidRPr="00160D3D">
        <w:rPr>
          <w:sz w:val="24"/>
          <w:szCs w:val="24"/>
        </w:rPr>
        <w:tab/>
        <w:t>Observação: para notas fiscais de dispositivos de controle (em comodato) emitidas para a Bruning devem ser notas de remessa, evitando o encerramento do contrato de comodato.</w:t>
      </w:r>
    </w:p>
    <w:p w14:paraId="1249846F" w14:textId="77777777" w:rsidR="0029754B" w:rsidRPr="00160D3D" w:rsidRDefault="0029754B" w:rsidP="00EA5FA1">
      <w:pPr>
        <w:spacing w:after="0" w:line="360" w:lineRule="auto"/>
        <w:jc w:val="both"/>
        <w:rPr>
          <w:sz w:val="24"/>
          <w:szCs w:val="24"/>
        </w:rPr>
      </w:pPr>
    </w:p>
    <w:p w14:paraId="290C50E5" w14:textId="77777777" w:rsidR="003505C3" w:rsidRPr="00160D3D" w:rsidRDefault="00CA271F" w:rsidP="005B4ED8">
      <w:pPr>
        <w:pStyle w:val="Ttulo3"/>
        <w:rPr>
          <w:rFonts w:asciiTheme="minorHAnsi" w:hAnsiTheme="minorHAnsi" w:cstheme="minorHAnsi"/>
        </w:rPr>
      </w:pPr>
      <w:bookmarkStart w:id="29" w:name="_Toc193111562"/>
      <w:r w:rsidRPr="00160D3D">
        <w:rPr>
          <w:rFonts w:asciiTheme="minorHAnsi" w:hAnsiTheme="minorHAnsi" w:cstheme="minorHAnsi"/>
          <w:color w:val="auto"/>
        </w:rPr>
        <w:t>10.3. CONTROLE DE PRODUTO NÃO-CONFORME</w:t>
      </w:r>
      <w:bookmarkEnd w:id="29"/>
    </w:p>
    <w:p w14:paraId="588822E7" w14:textId="77777777" w:rsidR="003505C3" w:rsidRPr="00160D3D" w:rsidRDefault="003505C3" w:rsidP="003505C3">
      <w:pPr>
        <w:spacing w:after="0" w:line="360" w:lineRule="auto"/>
        <w:ind w:firstLine="708"/>
        <w:jc w:val="both"/>
        <w:rPr>
          <w:b/>
          <w:bCs/>
          <w:i/>
          <w:iCs/>
          <w:sz w:val="24"/>
          <w:szCs w:val="24"/>
        </w:rPr>
      </w:pPr>
    </w:p>
    <w:p w14:paraId="79AFDD38" w14:textId="77777777" w:rsidR="003505C3" w:rsidRPr="00160D3D" w:rsidRDefault="003505C3" w:rsidP="003505C3">
      <w:pPr>
        <w:spacing w:after="0" w:line="360" w:lineRule="auto"/>
        <w:ind w:firstLine="708"/>
        <w:jc w:val="both"/>
        <w:rPr>
          <w:sz w:val="24"/>
          <w:szCs w:val="24"/>
        </w:rPr>
      </w:pPr>
      <w:r w:rsidRPr="00160D3D">
        <w:rPr>
          <w:sz w:val="24"/>
          <w:szCs w:val="24"/>
        </w:rPr>
        <w:t>A identificação, segregação e disposição correta de produtos não conformes ou em análise são de extrema importância na busca pelo “</w:t>
      </w:r>
      <w:r w:rsidR="00481589" w:rsidRPr="00160D3D">
        <w:rPr>
          <w:sz w:val="24"/>
          <w:szCs w:val="24"/>
        </w:rPr>
        <w:t>zero defeito”, já que peças ness</w:t>
      </w:r>
      <w:r w:rsidRPr="00160D3D">
        <w:rPr>
          <w:sz w:val="24"/>
          <w:szCs w:val="24"/>
        </w:rPr>
        <w:t>as condições, se não forem bem controladas, podem chegar ao cliente, gerando sérios transtornos. Para tanto, o controle de produto não conforme tem p</w:t>
      </w:r>
      <w:r w:rsidR="00481589" w:rsidRPr="00160D3D">
        <w:rPr>
          <w:sz w:val="24"/>
          <w:szCs w:val="24"/>
        </w:rPr>
        <w:t>or objetivo garantir que apenas peças conformes</w:t>
      </w:r>
      <w:r w:rsidRPr="00160D3D">
        <w:rPr>
          <w:sz w:val="24"/>
          <w:szCs w:val="24"/>
        </w:rPr>
        <w:t xml:space="preserve"> sejam utilizadas ou </w:t>
      </w:r>
      <w:r w:rsidR="00481589" w:rsidRPr="00160D3D">
        <w:rPr>
          <w:sz w:val="24"/>
          <w:szCs w:val="24"/>
        </w:rPr>
        <w:t>continuem</w:t>
      </w:r>
      <w:r w:rsidRPr="00160D3D">
        <w:rPr>
          <w:sz w:val="24"/>
          <w:szCs w:val="24"/>
        </w:rPr>
        <w:t xml:space="preserve"> no processo produtivo.</w:t>
      </w:r>
    </w:p>
    <w:p w14:paraId="6AC69D5C" w14:textId="77777777" w:rsidR="00481C7F" w:rsidRPr="00160D3D" w:rsidRDefault="00481C7F" w:rsidP="003505C3">
      <w:pPr>
        <w:spacing w:after="0" w:line="360" w:lineRule="auto"/>
        <w:ind w:firstLine="708"/>
        <w:jc w:val="both"/>
        <w:rPr>
          <w:sz w:val="24"/>
          <w:szCs w:val="24"/>
        </w:rPr>
      </w:pPr>
      <w:r w:rsidRPr="00160D3D">
        <w:rPr>
          <w:sz w:val="24"/>
          <w:szCs w:val="24"/>
        </w:rPr>
        <w:t>Os materiais que possuírem status reprovado, sob suspeita ou qualquer status diferente de aprovado devem possuir uma identificação que indiquem tal condição, bem como estarem dispostos em locais pré-definidos para esta finalidade, também identificados, evitando o uso não intencional destes materiais nos processos produtivos.</w:t>
      </w:r>
    </w:p>
    <w:p w14:paraId="608FC18A" w14:textId="77777777" w:rsidR="003505C3" w:rsidRPr="00160D3D" w:rsidRDefault="003505C3" w:rsidP="003505C3">
      <w:pPr>
        <w:spacing w:after="0" w:line="360" w:lineRule="auto"/>
        <w:jc w:val="both"/>
        <w:rPr>
          <w:b/>
          <w:bCs/>
          <w:sz w:val="32"/>
          <w:szCs w:val="32"/>
        </w:rPr>
      </w:pPr>
    </w:p>
    <w:p w14:paraId="0600B35D" w14:textId="77777777" w:rsidR="003505C3" w:rsidRPr="00160D3D" w:rsidRDefault="00CA271F" w:rsidP="004F0E79">
      <w:pPr>
        <w:pStyle w:val="Ttulo3"/>
        <w:rPr>
          <w:rFonts w:asciiTheme="minorHAnsi" w:hAnsiTheme="minorHAnsi" w:cstheme="minorHAnsi"/>
          <w:color w:val="auto"/>
        </w:rPr>
      </w:pPr>
      <w:bookmarkStart w:id="30" w:name="_Toc193111563"/>
      <w:r w:rsidRPr="00160D3D">
        <w:rPr>
          <w:rFonts w:asciiTheme="minorHAnsi" w:hAnsiTheme="minorHAnsi" w:cstheme="minorHAnsi"/>
          <w:color w:val="auto"/>
        </w:rPr>
        <w:t>10.4. PLANOS DE CONTINGÊNCIA</w:t>
      </w:r>
      <w:bookmarkEnd w:id="30"/>
    </w:p>
    <w:p w14:paraId="63ED9D4C" w14:textId="77777777" w:rsidR="003505C3" w:rsidRPr="00160D3D" w:rsidRDefault="003505C3" w:rsidP="003505C3">
      <w:pPr>
        <w:spacing w:after="0" w:line="360" w:lineRule="auto"/>
        <w:ind w:firstLine="708"/>
        <w:jc w:val="both"/>
        <w:rPr>
          <w:b/>
          <w:bCs/>
          <w:i/>
          <w:iCs/>
          <w:sz w:val="24"/>
          <w:szCs w:val="24"/>
        </w:rPr>
      </w:pPr>
    </w:p>
    <w:p w14:paraId="2DB85463" w14:textId="77777777" w:rsidR="003505C3" w:rsidRDefault="003505C3" w:rsidP="003505C3">
      <w:pPr>
        <w:spacing w:after="0" w:line="360" w:lineRule="auto"/>
        <w:ind w:firstLine="708"/>
        <w:jc w:val="both"/>
        <w:rPr>
          <w:sz w:val="24"/>
          <w:szCs w:val="24"/>
        </w:rPr>
      </w:pPr>
      <w:r w:rsidRPr="00160D3D">
        <w:rPr>
          <w:sz w:val="24"/>
          <w:szCs w:val="24"/>
        </w:rPr>
        <w:t>Os fornecedores devem possuir Planos de Conting</w:t>
      </w:r>
      <w:r w:rsidR="00412EBD" w:rsidRPr="00160D3D">
        <w:rPr>
          <w:sz w:val="24"/>
          <w:szCs w:val="24"/>
        </w:rPr>
        <w:t>ê</w:t>
      </w:r>
      <w:r w:rsidRPr="00160D3D">
        <w:rPr>
          <w:sz w:val="24"/>
          <w:szCs w:val="24"/>
        </w:rPr>
        <w:t xml:space="preserve">ncia para situações de falta de algum </w:t>
      </w:r>
      <w:r w:rsidR="00412EBD" w:rsidRPr="00160D3D">
        <w:rPr>
          <w:sz w:val="24"/>
          <w:szCs w:val="24"/>
        </w:rPr>
        <w:t>recurso importante ou único n</w:t>
      </w:r>
      <w:r w:rsidRPr="00160D3D">
        <w:rPr>
          <w:sz w:val="24"/>
          <w:szCs w:val="24"/>
        </w:rPr>
        <w:t>a execução do processo (ex.: interrupção de energia, falhas em equipamentos críticos, quebra de equipamentos</w:t>
      </w:r>
      <w:r w:rsidR="00481C7F" w:rsidRPr="00160D3D">
        <w:rPr>
          <w:sz w:val="24"/>
          <w:szCs w:val="24"/>
        </w:rPr>
        <w:t>, entre outros</w:t>
      </w:r>
      <w:r w:rsidRPr="00160D3D">
        <w:rPr>
          <w:sz w:val="24"/>
          <w:szCs w:val="24"/>
        </w:rPr>
        <w:t>) visando determinar e padronizar quais são as medidas a serem tomadas quando ocorrer cada um destes eventos, visando proteger adequadamente o cliente contra a descontinuidade de fornecimento de produtos e/ou serviços em eventos de emergência.</w:t>
      </w:r>
    </w:p>
    <w:p w14:paraId="4B8621CB" w14:textId="77777777" w:rsidR="004A5351" w:rsidRDefault="004A5351" w:rsidP="003505C3">
      <w:pPr>
        <w:spacing w:after="0" w:line="360" w:lineRule="auto"/>
        <w:ind w:firstLine="708"/>
        <w:jc w:val="both"/>
        <w:rPr>
          <w:sz w:val="24"/>
          <w:szCs w:val="24"/>
        </w:rPr>
      </w:pPr>
    </w:p>
    <w:p w14:paraId="28BE3DD4" w14:textId="77777777" w:rsidR="0089027C" w:rsidRDefault="0089027C" w:rsidP="003505C3">
      <w:pPr>
        <w:spacing w:after="0" w:line="360" w:lineRule="auto"/>
        <w:ind w:firstLine="708"/>
        <w:jc w:val="both"/>
        <w:rPr>
          <w:sz w:val="24"/>
          <w:szCs w:val="24"/>
        </w:rPr>
      </w:pPr>
    </w:p>
    <w:p w14:paraId="1F4204B2" w14:textId="202197A1" w:rsidR="00923BD9" w:rsidRPr="002254B5" w:rsidRDefault="00923BD9" w:rsidP="00923BD9">
      <w:pPr>
        <w:pStyle w:val="Ttulo3"/>
        <w:rPr>
          <w:rFonts w:asciiTheme="minorHAnsi" w:hAnsiTheme="minorHAnsi" w:cstheme="minorHAnsi"/>
          <w:color w:val="auto"/>
        </w:rPr>
      </w:pPr>
      <w:bookmarkStart w:id="31" w:name="_Toc193111564"/>
      <w:r w:rsidRPr="002254B5">
        <w:rPr>
          <w:rFonts w:asciiTheme="minorHAnsi" w:hAnsiTheme="minorHAnsi" w:cstheme="minorHAnsi"/>
          <w:color w:val="auto"/>
        </w:rPr>
        <w:lastRenderedPageBreak/>
        <w:t>10.5. SEGURANÇA CIBERNÉTICA</w:t>
      </w:r>
      <w:bookmarkEnd w:id="31"/>
    </w:p>
    <w:p w14:paraId="08212B81" w14:textId="77777777" w:rsidR="00923BD9" w:rsidRPr="002254B5" w:rsidRDefault="00923BD9" w:rsidP="003505C3">
      <w:pPr>
        <w:spacing w:after="0" w:line="360" w:lineRule="auto"/>
        <w:ind w:firstLine="708"/>
        <w:jc w:val="both"/>
        <w:rPr>
          <w:sz w:val="24"/>
          <w:szCs w:val="24"/>
        </w:rPr>
      </w:pPr>
    </w:p>
    <w:p w14:paraId="46E4B2F0" w14:textId="16FFC5D9" w:rsidR="00923BD9" w:rsidRPr="002254B5" w:rsidRDefault="00923BD9" w:rsidP="003505C3">
      <w:pPr>
        <w:spacing w:after="0" w:line="360" w:lineRule="auto"/>
        <w:ind w:firstLine="708"/>
        <w:jc w:val="both"/>
        <w:rPr>
          <w:sz w:val="24"/>
          <w:szCs w:val="24"/>
        </w:rPr>
      </w:pPr>
      <w:r w:rsidRPr="002254B5">
        <w:rPr>
          <w:sz w:val="24"/>
          <w:szCs w:val="24"/>
        </w:rPr>
        <w:t>Atendimento ao CVS92 (em desenvolvimento) Requisitos de qualidade de software TRATON para software embarcado em Componentes, Sistemas e Veículo.</w:t>
      </w:r>
    </w:p>
    <w:p w14:paraId="1D221E13" w14:textId="513482E1" w:rsidR="00923BD9" w:rsidRPr="002254B5" w:rsidRDefault="00923BD9" w:rsidP="00923BD9">
      <w:pPr>
        <w:spacing w:after="0" w:line="360" w:lineRule="auto"/>
        <w:ind w:firstLine="708"/>
        <w:jc w:val="both"/>
        <w:rPr>
          <w:sz w:val="24"/>
          <w:szCs w:val="24"/>
          <w:lang w:val="pt-PT"/>
        </w:rPr>
      </w:pPr>
      <w:r w:rsidRPr="002254B5">
        <w:rPr>
          <w:sz w:val="24"/>
          <w:szCs w:val="24"/>
          <w:lang w:val="pt-PT"/>
        </w:rPr>
        <w:t>O fornecedor encarregado da criação do software deverá criar um conjunto funcional completo e liberar documentação para este produto de acordo com o volume 2 do VDA e o modelo de referência do processo AutomotiveSPICE® e entregue-o ao cliente junto com o software.</w:t>
      </w:r>
    </w:p>
    <w:p w14:paraId="40E88E54" w14:textId="77777777" w:rsidR="00923BD9" w:rsidRPr="002254B5" w:rsidRDefault="00923BD9" w:rsidP="00923BD9">
      <w:pPr>
        <w:spacing w:after="0" w:line="360" w:lineRule="auto"/>
        <w:ind w:firstLine="708"/>
        <w:jc w:val="both"/>
        <w:rPr>
          <w:sz w:val="24"/>
          <w:szCs w:val="24"/>
          <w:lang w:val="pt-PT"/>
        </w:rPr>
      </w:pPr>
      <w:r w:rsidRPr="002254B5">
        <w:rPr>
          <w:sz w:val="24"/>
          <w:szCs w:val="24"/>
          <w:lang w:val="pt-PT"/>
        </w:rPr>
        <w:t>O software deve ser de última geração. O fornecedor comissionado deverá atender, no mínimo, aos seguintes requisitos:</w:t>
      </w:r>
    </w:p>
    <w:p w14:paraId="34A8F4AC" w14:textId="77777777" w:rsidR="00923BD9" w:rsidRPr="002254B5" w:rsidRDefault="00923BD9" w:rsidP="00923BD9">
      <w:pPr>
        <w:spacing w:after="0" w:line="360" w:lineRule="auto"/>
        <w:ind w:firstLine="708"/>
        <w:jc w:val="both"/>
        <w:rPr>
          <w:sz w:val="24"/>
          <w:szCs w:val="24"/>
          <w:lang w:val="pt-PT"/>
        </w:rPr>
      </w:pPr>
      <w:r w:rsidRPr="002254B5">
        <w:rPr>
          <w:sz w:val="24"/>
          <w:szCs w:val="24"/>
          <w:lang w:val="pt-PT"/>
        </w:rPr>
        <w:t>• aplicar o software de capacidade Fórmula Q,</w:t>
      </w:r>
    </w:p>
    <w:p w14:paraId="50BF4140" w14:textId="77777777" w:rsidR="00923BD9" w:rsidRPr="002254B5" w:rsidRDefault="00923BD9" w:rsidP="00923BD9">
      <w:pPr>
        <w:spacing w:after="0" w:line="360" w:lineRule="auto"/>
        <w:ind w:firstLine="708"/>
        <w:jc w:val="both"/>
        <w:rPr>
          <w:sz w:val="24"/>
          <w:szCs w:val="24"/>
          <w:lang w:val="pt-PT"/>
        </w:rPr>
      </w:pPr>
      <w:r w:rsidRPr="002254B5">
        <w:rPr>
          <w:sz w:val="24"/>
          <w:szCs w:val="24"/>
          <w:lang w:val="pt-PT"/>
        </w:rPr>
        <w:t>• uso dos requisitos básicos do Grupo para software (KGAS),</w:t>
      </w:r>
    </w:p>
    <w:p w14:paraId="54371B20" w14:textId="77777777" w:rsidR="00923BD9" w:rsidRPr="002254B5" w:rsidRDefault="00923BD9" w:rsidP="00923BD9">
      <w:pPr>
        <w:spacing w:after="0" w:line="360" w:lineRule="auto"/>
        <w:ind w:firstLine="708"/>
        <w:jc w:val="both"/>
        <w:rPr>
          <w:sz w:val="24"/>
          <w:szCs w:val="24"/>
          <w:lang w:val="pt-PT"/>
        </w:rPr>
      </w:pPr>
      <w:r w:rsidRPr="002254B5">
        <w:rPr>
          <w:sz w:val="24"/>
          <w:szCs w:val="24"/>
          <w:lang w:val="pt-PT"/>
        </w:rPr>
        <w:t>• aplicação dos requisitos básicos de segurança cibernética (CSGA),</w:t>
      </w:r>
    </w:p>
    <w:p w14:paraId="047A90E9" w14:textId="79383A47" w:rsidR="00923BD9" w:rsidRPr="002254B5" w:rsidRDefault="00923BD9" w:rsidP="005D12C0">
      <w:pPr>
        <w:spacing w:after="0" w:line="360" w:lineRule="auto"/>
        <w:ind w:firstLine="708"/>
        <w:jc w:val="both"/>
        <w:rPr>
          <w:sz w:val="24"/>
          <w:szCs w:val="24"/>
          <w:lang w:val="pt-PT"/>
        </w:rPr>
      </w:pPr>
      <w:r w:rsidRPr="002254B5">
        <w:rPr>
          <w:sz w:val="24"/>
          <w:szCs w:val="24"/>
          <w:lang w:val="pt-PT"/>
        </w:rPr>
        <w:t>• o desenvolvimento de sistemas baseados em software compatíveis, pelo menos, com Automotive SPICE®nível de capacidade 2,</w:t>
      </w:r>
    </w:p>
    <w:p w14:paraId="7FA472AD" w14:textId="6A630FD9" w:rsidR="00923BD9" w:rsidRPr="002254B5" w:rsidRDefault="00923BD9" w:rsidP="005D12C0">
      <w:pPr>
        <w:spacing w:after="0" w:line="360" w:lineRule="auto"/>
        <w:ind w:firstLine="708"/>
        <w:jc w:val="both"/>
        <w:rPr>
          <w:sz w:val="24"/>
          <w:szCs w:val="24"/>
          <w:lang w:val="pt-PT"/>
        </w:rPr>
      </w:pPr>
      <w:r w:rsidRPr="002254B5">
        <w:rPr>
          <w:sz w:val="24"/>
          <w:szCs w:val="24"/>
          <w:lang w:val="pt-PT"/>
        </w:rPr>
        <w:t>• estabelecimento e evidência de um sistema de gestão de segurança cibernética de acordo com</w:t>
      </w:r>
      <w:r w:rsidR="005D12C0" w:rsidRPr="002254B5">
        <w:rPr>
          <w:sz w:val="24"/>
          <w:szCs w:val="24"/>
          <w:lang w:val="pt-PT"/>
        </w:rPr>
        <w:t xml:space="preserve"> </w:t>
      </w:r>
      <w:r w:rsidRPr="002254B5">
        <w:rPr>
          <w:sz w:val="24"/>
          <w:szCs w:val="24"/>
          <w:lang w:val="pt-PT"/>
        </w:rPr>
        <w:t>o volume VDA “Sistema de Gestão de Cibersegurança Automotiva – Auditoria” (ACSMS).</w:t>
      </w:r>
    </w:p>
    <w:p w14:paraId="6EB6934F" w14:textId="148EA135" w:rsidR="00923BD9" w:rsidRPr="005D12C0" w:rsidRDefault="00923BD9" w:rsidP="005D12C0">
      <w:pPr>
        <w:spacing w:after="0" w:line="360" w:lineRule="auto"/>
        <w:ind w:firstLine="708"/>
        <w:jc w:val="both"/>
        <w:rPr>
          <w:sz w:val="24"/>
          <w:szCs w:val="24"/>
          <w:lang w:val="pt-PT"/>
        </w:rPr>
      </w:pPr>
      <w:r w:rsidRPr="002254B5">
        <w:rPr>
          <w:sz w:val="24"/>
          <w:szCs w:val="24"/>
          <w:lang w:val="pt-PT"/>
        </w:rPr>
        <w:t>Avaliações Automotive SPICE® e auditorias de gerenciamento de segurança cibernética também devem ser incluídas</w:t>
      </w:r>
      <w:r w:rsidR="005D12C0" w:rsidRPr="002254B5">
        <w:rPr>
          <w:sz w:val="24"/>
          <w:szCs w:val="24"/>
          <w:lang w:val="pt-PT"/>
        </w:rPr>
        <w:t xml:space="preserve"> </w:t>
      </w:r>
      <w:r w:rsidRPr="002254B5">
        <w:rPr>
          <w:sz w:val="24"/>
          <w:szCs w:val="24"/>
          <w:lang w:val="pt-PT"/>
        </w:rPr>
        <w:t>parte do planejamento de auditoria do fornecedor de desenvolvimento de software.</w:t>
      </w:r>
    </w:p>
    <w:p w14:paraId="138A2366" w14:textId="77777777" w:rsidR="00462F26" w:rsidRPr="00160D3D" w:rsidRDefault="00462F26" w:rsidP="00906FD6">
      <w:pPr>
        <w:spacing w:after="0" w:line="360" w:lineRule="auto"/>
        <w:jc w:val="both"/>
        <w:rPr>
          <w:sz w:val="24"/>
          <w:szCs w:val="24"/>
        </w:rPr>
      </w:pPr>
    </w:p>
    <w:p w14:paraId="357CB3D5" w14:textId="283D3F91" w:rsidR="003505C3" w:rsidRPr="00160D3D" w:rsidRDefault="00CA271F" w:rsidP="004F0E79">
      <w:pPr>
        <w:pStyle w:val="Ttulo3"/>
        <w:rPr>
          <w:rFonts w:asciiTheme="minorHAnsi" w:hAnsiTheme="minorHAnsi" w:cstheme="minorHAnsi"/>
          <w:color w:val="auto"/>
        </w:rPr>
      </w:pPr>
      <w:bookmarkStart w:id="32" w:name="_Toc193111565"/>
      <w:r w:rsidRPr="00160D3D">
        <w:rPr>
          <w:rFonts w:asciiTheme="minorHAnsi" w:hAnsiTheme="minorHAnsi" w:cstheme="minorHAnsi"/>
          <w:color w:val="auto"/>
        </w:rPr>
        <w:t>10.</w:t>
      </w:r>
      <w:r w:rsidR="00923BD9">
        <w:rPr>
          <w:rFonts w:asciiTheme="minorHAnsi" w:hAnsiTheme="minorHAnsi" w:cstheme="minorHAnsi"/>
          <w:color w:val="auto"/>
        </w:rPr>
        <w:t>6</w:t>
      </w:r>
      <w:r w:rsidRPr="00160D3D">
        <w:rPr>
          <w:rFonts w:asciiTheme="minorHAnsi" w:hAnsiTheme="minorHAnsi" w:cstheme="minorHAnsi"/>
          <w:color w:val="auto"/>
        </w:rPr>
        <w:t>.  GERENCIAMENTO DE SUBFORNECEDORES</w:t>
      </w:r>
      <w:bookmarkEnd w:id="32"/>
      <w:r w:rsidRPr="00160D3D">
        <w:rPr>
          <w:rFonts w:asciiTheme="minorHAnsi" w:hAnsiTheme="minorHAnsi" w:cstheme="minorHAnsi"/>
          <w:color w:val="auto"/>
        </w:rPr>
        <w:t xml:space="preserve"> </w:t>
      </w:r>
    </w:p>
    <w:p w14:paraId="0C0BB990" w14:textId="77777777" w:rsidR="003505C3" w:rsidRPr="00160D3D" w:rsidRDefault="003505C3" w:rsidP="003505C3">
      <w:pPr>
        <w:spacing w:after="0" w:line="360" w:lineRule="auto"/>
        <w:ind w:firstLine="708"/>
        <w:jc w:val="both"/>
        <w:rPr>
          <w:b/>
          <w:bCs/>
          <w:i/>
          <w:iCs/>
          <w:sz w:val="24"/>
          <w:szCs w:val="24"/>
        </w:rPr>
      </w:pPr>
    </w:p>
    <w:p w14:paraId="38DA9238" w14:textId="77777777" w:rsidR="003505C3" w:rsidRPr="00160D3D" w:rsidRDefault="003505C3" w:rsidP="003505C3">
      <w:pPr>
        <w:spacing w:after="0" w:line="360" w:lineRule="auto"/>
        <w:ind w:firstLine="708"/>
        <w:jc w:val="both"/>
        <w:rPr>
          <w:sz w:val="24"/>
          <w:szCs w:val="24"/>
        </w:rPr>
      </w:pPr>
      <w:r w:rsidRPr="00160D3D">
        <w:rPr>
          <w:sz w:val="24"/>
          <w:szCs w:val="24"/>
        </w:rPr>
        <w:t>Fornecedores devem ser capazes de gerenciar seus respectivos subfornecedores, incluindo disciplinas de avaliação</w:t>
      </w:r>
      <w:r w:rsidR="00481C7F" w:rsidRPr="00160D3D">
        <w:rPr>
          <w:sz w:val="24"/>
          <w:szCs w:val="24"/>
        </w:rPr>
        <w:t>, qualificação</w:t>
      </w:r>
      <w:r w:rsidRPr="00160D3D">
        <w:rPr>
          <w:sz w:val="24"/>
          <w:szCs w:val="24"/>
        </w:rPr>
        <w:t>, monitoramento</w:t>
      </w:r>
      <w:r w:rsidR="00481C7F" w:rsidRPr="00160D3D">
        <w:rPr>
          <w:sz w:val="24"/>
          <w:szCs w:val="24"/>
        </w:rPr>
        <w:t xml:space="preserve"> de performance</w:t>
      </w:r>
      <w:r w:rsidRPr="00160D3D">
        <w:rPr>
          <w:sz w:val="24"/>
          <w:szCs w:val="24"/>
        </w:rPr>
        <w:t>, auditorias</w:t>
      </w:r>
      <w:r w:rsidR="00481C7F" w:rsidRPr="00160D3D">
        <w:rPr>
          <w:sz w:val="24"/>
          <w:szCs w:val="24"/>
        </w:rPr>
        <w:t xml:space="preserve"> de segunda parte</w:t>
      </w:r>
      <w:r w:rsidRPr="00160D3D">
        <w:rPr>
          <w:sz w:val="24"/>
          <w:szCs w:val="24"/>
        </w:rPr>
        <w:t>, controle de não conformidades</w:t>
      </w:r>
      <w:r w:rsidR="003A18D5" w:rsidRPr="00160D3D">
        <w:rPr>
          <w:sz w:val="24"/>
          <w:szCs w:val="24"/>
        </w:rPr>
        <w:t>, atendimento aos requisitos específicos</w:t>
      </w:r>
      <w:r w:rsidRPr="00160D3D">
        <w:rPr>
          <w:sz w:val="24"/>
          <w:szCs w:val="24"/>
        </w:rPr>
        <w:t>, bem como ampliar a utilização desta sistemática ao longo da cadeia de fornecimento. Este controle deve ser realizado considerando que o fornecedor imediato da Bruning é responsável pela qualidade do produto</w:t>
      </w:r>
      <w:r w:rsidR="00412EBD" w:rsidRPr="00160D3D">
        <w:rPr>
          <w:sz w:val="24"/>
          <w:szCs w:val="24"/>
        </w:rPr>
        <w:t>/serviço</w:t>
      </w:r>
      <w:r w:rsidRPr="00160D3D">
        <w:rPr>
          <w:sz w:val="24"/>
          <w:szCs w:val="24"/>
        </w:rPr>
        <w:t xml:space="preserve"> </w:t>
      </w:r>
      <w:r w:rsidRPr="00160D3D">
        <w:rPr>
          <w:sz w:val="24"/>
          <w:szCs w:val="24"/>
        </w:rPr>
        <w:lastRenderedPageBreak/>
        <w:t>fornecido, independentemente do local de produção do item (produção própria ou terceirização).</w:t>
      </w:r>
    </w:p>
    <w:p w14:paraId="3BB6DF5B" w14:textId="77777777" w:rsidR="002254B5" w:rsidRPr="00160D3D" w:rsidRDefault="002254B5" w:rsidP="003505C3">
      <w:pPr>
        <w:spacing w:after="0" w:line="360" w:lineRule="auto"/>
        <w:ind w:firstLine="708"/>
        <w:jc w:val="both"/>
        <w:rPr>
          <w:b/>
          <w:bCs/>
          <w:i/>
          <w:iCs/>
          <w:sz w:val="24"/>
          <w:szCs w:val="24"/>
        </w:rPr>
      </w:pPr>
    </w:p>
    <w:p w14:paraId="25AF158A" w14:textId="69365524" w:rsidR="003505C3" w:rsidRPr="00160D3D" w:rsidRDefault="00CA271F" w:rsidP="004F0E79">
      <w:pPr>
        <w:pStyle w:val="Ttulo3"/>
        <w:rPr>
          <w:rFonts w:asciiTheme="minorHAnsi" w:hAnsiTheme="minorHAnsi" w:cstheme="minorHAnsi"/>
          <w:color w:val="auto"/>
        </w:rPr>
      </w:pPr>
      <w:bookmarkStart w:id="33" w:name="_Toc193111566"/>
      <w:r w:rsidRPr="00160D3D">
        <w:rPr>
          <w:rFonts w:asciiTheme="minorHAnsi" w:hAnsiTheme="minorHAnsi" w:cstheme="minorHAnsi"/>
          <w:color w:val="auto"/>
        </w:rPr>
        <w:t>10.</w:t>
      </w:r>
      <w:r w:rsidR="00923BD9">
        <w:rPr>
          <w:rFonts w:asciiTheme="minorHAnsi" w:hAnsiTheme="minorHAnsi" w:cstheme="minorHAnsi"/>
          <w:color w:val="auto"/>
        </w:rPr>
        <w:t>7</w:t>
      </w:r>
      <w:r w:rsidRPr="00160D3D">
        <w:rPr>
          <w:rFonts w:asciiTheme="minorHAnsi" w:hAnsiTheme="minorHAnsi" w:cstheme="minorHAnsi"/>
          <w:color w:val="auto"/>
        </w:rPr>
        <w:t xml:space="preserve">.  INSPEÇÃO DE </w:t>
      </w:r>
      <w:r w:rsidRPr="00160D3D">
        <w:rPr>
          <w:rFonts w:asciiTheme="minorHAnsi" w:hAnsiTheme="minorHAnsi" w:cstheme="minorHAnsi"/>
          <w:i/>
          <w:color w:val="auto"/>
        </w:rPr>
        <w:t>LAYOUT</w:t>
      </w:r>
      <w:r w:rsidRPr="00160D3D">
        <w:rPr>
          <w:rFonts w:asciiTheme="minorHAnsi" w:hAnsiTheme="minorHAnsi" w:cstheme="minorHAnsi"/>
          <w:color w:val="auto"/>
        </w:rPr>
        <w:t xml:space="preserve"> E ENSAIOS FUNCIONAIS</w:t>
      </w:r>
      <w:bookmarkEnd w:id="33"/>
    </w:p>
    <w:p w14:paraId="48DA1125" w14:textId="77777777" w:rsidR="003505C3" w:rsidRPr="00160D3D" w:rsidRDefault="003505C3" w:rsidP="003505C3">
      <w:pPr>
        <w:spacing w:after="0" w:line="360" w:lineRule="auto"/>
        <w:ind w:firstLine="708"/>
        <w:jc w:val="both"/>
        <w:rPr>
          <w:b/>
          <w:bCs/>
          <w:i/>
          <w:iCs/>
          <w:sz w:val="24"/>
          <w:szCs w:val="24"/>
        </w:rPr>
      </w:pPr>
    </w:p>
    <w:p w14:paraId="70D09340" w14:textId="77777777" w:rsidR="0005337F" w:rsidRPr="00160D3D" w:rsidRDefault="00412EBD" w:rsidP="004F0E79">
      <w:pPr>
        <w:spacing w:after="0" w:line="360" w:lineRule="auto"/>
        <w:ind w:firstLine="708"/>
        <w:jc w:val="both"/>
        <w:rPr>
          <w:sz w:val="24"/>
          <w:szCs w:val="24"/>
        </w:rPr>
      </w:pPr>
      <w:r w:rsidRPr="00160D3D">
        <w:rPr>
          <w:sz w:val="24"/>
          <w:szCs w:val="24"/>
        </w:rPr>
        <w:t xml:space="preserve">A realização de Inspeções de </w:t>
      </w:r>
      <w:r w:rsidRPr="00160D3D">
        <w:rPr>
          <w:i/>
          <w:sz w:val="24"/>
          <w:szCs w:val="24"/>
        </w:rPr>
        <w:t>Layout</w:t>
      </w:r>
      <w:r w:rsidRPr="00160D3D">
        <w:rPr>
          <w:sz w:val="24"/>
          <w:szCs w:val="24"/>
        </w:rPr>
        <w:t xml:space="preserve"> e Ensaios Funcionais</w:t>
      </w:r>
      <w:r w:rsidR="00481C7F" w:rsidRPr="00160D3D">
        <w:rPr>
          <w:sz w:val="24"/>
          <w:szCs w:val="24"/>
        </w:rPr>
        <w:t xml:space="preserve"> é requerida</w:t>
      </w:r>
      <w:r w:rsidRPr="00160D3D">
        <w:rPr>
          <w:sz w:val="24"/>
          <w:szCs w:val="24"/>
        </w:rPr>
        <w:t xml:space="preserve"> e deve ter frequência anual (12 meses), a partir da data de aprovação do PPAP</w:t>
      </w:r>
      <w:r w:rsidR="00481C7F" w:rsidRPr="00160D3D">
        <w:rPr>
          <w:sz w:val="24"/>
          <w:szCs w:val="24"/>
        </w:rPr>
        <w:t xml:space="preserve">. A inspeção de layout </w:t>
      </w:r>
      <w:r w:rsidRPr="00160D3D">
        <w:rPr>
          <w:sz w:val="24"/>
          <w:szCs w:val="24"/>
        </w:rPr>
        <w:t xml:space="preserve">e Ensaio funcional </w:t>
      </w:r>
      <w:r w:rsidR="00481C7F" w:rsidRPr="00160D3D">
        <w:rPr>
          <w:sz w:val="24"/>
          <w:szCs w:val="24"/>
        </w:rPr>
        <w:t>trata-se da avaliação completa do produto em todas as suas características, sejam dimensionais, de matéria-prima, funcionais ou de durabilidade. Não é necessária a submissão destes dados an</w:t>
      </w:r>
      <w:r w:rsidR="003A18D5" w:rsidRPr="00160D3D">
        <w:rPr>
          <w:sz w:val="24"/>
          <w:szCs w:val="24"/>
        </w:rPr>
        <w:t>ualmente para a Bruning, mas ess</w:t>
      </w:r>
      <w:r w:rsidR="00481C7F" w:rsidRPr="00160D3D">
        <w:rPr>
          <w:sz w:val="24"/>
          <w:szCs w:val="24"/>
        </w:rPr>
        <w:t>es devem estar disponíveis para avaliação quando requerido.</w:t>
      </w:r>
    </w:p>
    <w:p w14:paraId="0CAE0426" w14:textId="77777777" w:rsidR="00412EBD" w:rsidRPr="00160D3D" w:rsidRDefault="00412EBD" w:rsidP="004F0E79">
      <w:pPr>
        <w:spacing w:after="0" w:line="360" w:lineRule="auto"/>
        <w:ind w:firstLine="708"/>
        <w:jc w:val="both"/>
        <w:rPr>
          <w:sz w:val="24"/>
          <w:szCs w:val="24"/>
        </w:rPr>
      </w:pPr>
    </w:p>
    <w:p w14:paraId="0AE1F010" w14:textId="4BD5705E" w:rsidR="00F53AE4" w:rsidRPr="00160D3D" w:rsidRDefault="00CA271F" w:rsidP="004F0E79">
      <w:pPr>
        <w:pStyle w:val="Ttulo3"/>
        <w:rPr>
          <w:rFonts w:asciiTheme="minorHAnsi" w:hAnsiTheme="minorHAnsi" w:cstheme="minorHAnsi"/>
          <w:color w:val="auto"/>
        </w:rPr>
      </w:pPr>
      <w:bookmarkStart w:id="34" w:name="_Toc193111567"/>
      <w:r w:rsidRPr="00160D3D">
        <w:rPr>
          <w:rFonts w:asciiTheme="minorHAnsi" w:hAnsiTheme="minorHAnsi" w:cstheme="minorHAnsi"/>
          <w:color w:val="auto"/>
        </w:rPr>
        <w:t>10.</w:t>
      </w:r>
      <w:r w:rsidR="00923BD9">
        <w:rPr>
          <w:rFonts w:asciiTheme="minorHAnsi" w:hAnsiTheme="minorHAnsi" w:cstheme="minorHAnsi"/>
          <w:color w:val="auto"/>
        </w:rPr>
        <w:t>8</w:t>
      </w:r>
      <w:r w:rsidRPr="00160D3D">
        <w:rPr>
          <w:rFonts w:asciiTheme="minorHAnsi" w:hAnsiTheme="minorHAnsi" w:cstheme="minorHAnsi"/>
          <w:color w:val="auto"/>
        </w:rPr>
        <w:t xml:space="preserve"> - MÉTODO DE TESTE DE TINTAS PÓ E LÍQUIDA</w:t>
      </w:r>
      <w:bookmarkEnd w:id="34"/>
    </w:p>
    <w:p w14:paraId="18C34984" w14:textId="77777777" w:rsidR="00F53AE4" w:rsidRPr="00160D3D" w:rsidRDefault="00F53AE4" w:rsidP="00F53AE4">
      <w:pPr>
        <w:spacing w:after="0" w:line="360" w:lineRule="auto"/>
        <w:ind w:firstLine="708"/>
        <w:jc w:val="both"/>
        <w:rPr>
          <w:color w:val="FF0000"/>
          <w:sz w:val="24"/>
          <w:szCs w:val="24"/>
        </w:rPr>
      </w:pPr>
    </w:p>
    <w:p w14:paraId="4D226AA7" w14:textId="2AEE78AD" w:rsidR="0097164E" w:rsidRPr="00160D3D" w:rsidRDefault="00F53AE4" w:rsidP="008D732A">
      <w:pPr>
        <w:spacing w:after="0" w:line="360" w:lineRule="auto"/>
        <w:ind w:firstLine="708"/>
        <w:jc w:val="both"/>
        <w:rPr>
          <w:sz w:val="24"/>
          <w:szCs w:val="24"/>
        </w:rPr>
      </w:pPr>
      <w:r w:rsidRPr="00160D3D">
        <w:rPr>
          <w:sz w:val="24"/>
          <w:szCs w:val="24"/>
        </w:rPr>
        <w:t xml:space="preserve">Cada lote de produtos recebidos, antes de serem liberados para a utilização, são ensaiados em laboratório, aplicando-os sobre substrato primer </w:t>
      </w:r>
      <w:proofErr w:type="spellStart"/>
      <w:r w:rsidRPr="00160D3D">
        <w:rPr>
          <w:sz w:val="24"/>
          <w:szCs w:val="24"/>
        </w:rPr>
        <w:t>e-coat</w:t>
      </w:r>
      <w:proofErr w:type="spellEnd"/>
      <w:r w:rsidRPr="00160D3D">
        <w:rPr>
          <w:sz w:val="24"/>
          <w:szCs w:val="24"/>
        </w:rPr>
        <w:t>, o qual poss</w:t>
      </w:r>
      <w:r w:rsidR="008D732A" w:rsidRPr="00160D3D">
        <w:rPr>
          <w:sz w:val="24"/>
          <w:szCs w:val="24"/>
        </w:rPr>
        <w:t>ui as seguintes especificações:</w:t>
      </w:r>
    </w:p>
    <w:p w14:paraId="19983BFF" w14:textId="77777777" w:rsidR="008D732A" w:rsidRPr="00160D3D" w:rsidRDefault="008D732A" w:rsidP="008D732A">
      <w:pPr>
        <w:spacing w:after="0" w:line="360" w:lineRule="auto"/>
        <w:ind w:firstLine="708"/>
        <w:jc w:val="both"/>
        <w:rPr>
          <w:sz w:val="24"/>
          <w:szCs w:val="24"/>
        </w:rPr>
      </w:pPr>
    </w:p>
    <w:p w14:paraId="3C627038" w14:textId="77777777" w:rsidR="00F53AE4" w:rsidRPr="00160D3D" w:rsidRDefault="00F53AE4" w:rsidP="00F53AE4">
      <w:pPr>
        <w:spacing w:after="0" w:line="360" w:lineRule="auto"/>
        <w:ind w:firstLine="708"/>
        <w:jc w:val="both"/>
        <w:rPr>
          <w:sz w:val="24"/>
          <w:szCs w:val="24"/>
        </w:rPr>
      </w:pPr>
      <w:r w:rsidRPr="00160D3D">
        <w:rPr>
          <w:sz w:val="24"/>
          <w:szCs w:val="24"/>
        </w:rPr>
        <w:t>- Camada = 16 a 24 micras</w:t>
      </w:r>
    </w:p>
    <w:p w14:paraId="2777EF3C" w14:textId="77777777" w:rsidR="00F53AE4" w:rsidRPr="00160D3D" w:rsidRDefault="00F53AE4" w:rsidP="00F53AE4">
      <w:pPr>
        <w:spacing w:after="0" w:line="360" w:lineRule="auto"/>
        <w:ind w:firstLine="708"/>
        <w:jc w:val="both"/>
        <w:rPr>
          <w:sz w:val="24"/>
          <w:szCs w:val="24"/>
        </w:rPr>
      </w:pPr>
      <w:r w:rsidRPr="00160D3D">
        <w:rPr>
          <w:sz w:val="24"/>
          <w:szCs w:val="24"/>
        </w:rPr>
        <w:t>- Cor = preto</w:t>
      </w:r>
    </w:p>
    <w:p w14:paraId="3F2190F0" w14:textId="77777777" w:rsidR="00F53AE4" w:rsidRPr="00160D3D" w:rsidRDefault="00F53AE4" w:rsidP="00F53AE4">
      <w:pPr>
        <w:spacing w:after="0" w:line="360" w:lineRule="auto"/>
        <w:ind w:firstLine="708"/>
        <w:jc w:val="both"/>
        <w:rPr>
          <w:sz w:val="24"/>
          <w:szCs w:val="24"/>
        </w:rPr>
      </w:pPr>
      <w:r w:rsidRPr="00160D3D">
        <w:rPr>
          <w:sz w:val="24"/>
          <w:szCs w:val="24"/>
        </w:rPr>
        <w:t>- Brilho = 40 a 60 UB</w:t>
      </w:r>
    </w:p>
    <w:p w14:paraId="05C20D40" w14:textId="77777777" w:rsidR="00DA1532" w:rsidRPr="00160D3D" w:rsidRDefault="00DA1532" w:rsidP="00F53AE4">
      <w:pPr>
        <w:spacing w:after="0" w:line="360" w:lineRule="auto"/>
        <w:ind w:firstLine="708"/>
        <w:jc w:val="both"/>
        <w:rPr>
          <w:sz w:val="24"/>
          <w:szCs w:val="24"/>
        </w:rPr>
      </w:pPr>
    </w:p>
    <w:p w14:paraId="0082FD5C" w14:textId="3F53C656" w:rsidR="00F53AE4" w:rsidRPr="00160D3D" w:rsidRDefault="00F53AE4" w:rsidP="00F53AE4">
      <w:pPr>
        <w:spacing w:after="0" w:line="360" w:lineRule="auto"/>
        <w:ind w:firstLine="708"/>
        <w:jc w:val="both"/>
        <w:rPr>
          <w:sz w:val="24"/>
          <w:szCs w:val="24"/>
        </w:rPr>
      </w:pPr>
      <w:r w:rsidRPr="00160D3D">
        <w:rPr>
          <w:sz w:val="24"/>
          <w:szCs w:val="24"/>
        </w:rPr>
        <w:t xml:space="preserve">Devendo, </w:t>
      </w:r>
      <w:r w:rsidR="003545DC" w:rsidRPr="00160D3D">
        <w:rPr>
          <w:sz w:val="24"/>
          <w:szCs w:val="24"/>
        </w:rPr>
        <w:t>portanto,</w:t>
      </w:r>
      <w:r w:rsidRPr="00160D3D">
        <w:rPr>
          <w:sz w:val="24"/>
          <w:szCs w:val="24"/>
        </w:rPr>
        <w:t xml:space="preserve"> os vossos produtos atenderem as especificações finais, estando aplicados sob o corpo de prova ou peça, na condição acima citada. Caso haja exceções </w:t>
      </w:r>
      <w:proofErr w:type="gramStart"/>
      <w:r w:rsidRPr="00160D3D">
        <w:rPr>
          <w:sz w:val="24"/>
          <w:szCs w:val="24"/>
        </w:rPr>
        <w:t>os mesmos</w:t>
      </w:r>
      <w:proofErr w:type="gramEnd"/>
      <w:r w:rsidRPr="00160D3D">
        <w:rPr>
          <w:sz w:val="24"/>
          <w:szCs w:val="24"/>
        </w:rPr>
        <w:t xml:space="preserve"> serão notificados.</w:t>
      </w:r>
    </w:p>
    <w:p w14:paraId="3C3E733C" w14:textId="77777777" w:rsidR="00EE0D35" w:rsidRPr="00160D3D" w:rsidRDefault="00DA1532" w:rsidP="00F53AE4">
      <w:pPr>
        <w:spacing w:after="0" w:line="360" w:lineRule="auto"/>
        <w:ind w:firstLine="708"/>
        <w:jc w:val="both"/>
        <w:rPr>
          <w:sz w:val="24"/>
          <w:szCs w:val="24"/>
        </w:rPr>
      </w:pPr>
      <w:r w:rsidRPr="00160D3D">
        <w:rPr>
          <w:sz w:val="24"/>
          <w:szCs w:val="24"/>
        </w:rPr>
        <w:t>A d</w:t>
      </w:r>
      <w:r w:rsidR="00EE0D35" w:rsidRPr="00160D3D">
        <w:rPr>
          <w:sz w:val="24"/>
          <w:szCs w:val="24"/>
        </w:rPr>
        <w:t xml:space="preserve">ata de validade do material </w:t>
      </w:r>
      <w:r w:rsidRPr="00160D3D">
        <w:rPr>
          <w:sz w:val="24"/>
          <w:szCs w:val="24"/>
        </w:rPr>
        <w:t>é de</w:t>
      </w:r>
      <w:r w:rsidR="00EE0D35" w:rsidRPr="00160D3D">
        <w:rPr>
          <w:sz w:val="24"/>
          <w:szCs w:val="24"/>
        </w:rPr>
        <w:t> 60 dias contando a data do recebimento</w:t>
      </w:r>
      <w:r w:rsidRPr="00160D3D">
        <w:rPr>
          <w:sz w:val="24"/>
          <w:szCs w:val="24"/>
        </w:rPr>
        <w:t xml:space="preserve"> na planta Bruning.</w:t>
      </w:r>
    </w:p>
    <w:p w14:paraId="6C5EFD7F" w14:textId="77777777" w:rsidR="0029754B" w:rsidRDefault="0029754B" w:rsidP="00F53AE4">
      <w:pPr>
        <w:spacing w:after="0" w:line="360" w:lineRule="auto"/>
        <w:ind w:firstLine="708"/>
        <w:jc w:val="both"/>
        <w:rPr>
          <w:color w:val="FF0000"/>
          <w:sz w:val="24"/>
          <w:szCs w:val="24"/>
        </w:rPr>
      </w:pPr>
    </w:p>
    <w:p w14:paraId="0D736D9A" w14:textId="77777777" w:rsidR="0089027C" w:rsidRDefault="0089027C" w:rsidP="00F53AE4">
      <w:pPr>
        <w:spacing w:after="0" w:line="360" w:lineRule="auto"/>
        <w:ind w:firstLine="708"/>
        <w:jc w:val="both"/>
        <w:rPr>
          <w:color w:val="FF0000"/>
          <w:sz w:val="24"/>
          <w:szCs w:val="24"/>
        </w:rPr>
      </w:pPr>
    </w:p>
    <w:p w14:paraId="61105D49" w14:textId="77777777" w:rsidR="0089027C" w:rsidRPr="00160D3D" w:rsidRDefault="0089027C" w:rsidP="00F53AE4">
      <w:pPr>
        <w:spacing w:after="0" w:line="360" w:lineRule="auto"/>
        <w:ind w:firstLine="708"/>
        <w:jc w:val="both"/>
        <w:rPr>
          <w:color w:val="FF0000"/>
          <w:sz w:val="24"/>
          <w:szCs w:val="24"/>
        </w:rPr>
      </w:pPr>
    </w:p>
    <w:p w14:paraId="659D0876" w14:textId="21BA7E96" w:rsidR="00E24B2A" w:rsidRPr="00160D3D" w:rsidRDefault="00CA271F" w:rsidP="00183590">
      <w:pPr>
        <w:pStyle w:val="Ttulo3"/>
        <w:spacing w:line="360" w:lineRule="auto"/>
        <w:rPr>
          <w:rFonts w:asciiTheme="minorHAnsi" w:hAnsiTheme="minorHAnsi" w:cstheme="minorHAnsi"/>
          <w:color w:val="auto"/>
        </w:rPr>
      </w:pPr>
      <w:bookmarkStart w:id="35" w:name="_Toc193111568"/>
      <w:r w:rsidRPr="00160D3D">
        <w:rPr>
          <w:rFonts w:asciiTheme="minorHAnsi" w:hAnsiTheme="minorHAnsi" w:cstheme="minorHAnsi"/>
          <w:color w:val="auto"/>
        </w:rPr>
        <w:lastRenderedPageBreak/>
        <w:t>10.</w:t>
      </w:r>
      <w:r w:rsidR="00923BD9">
        <w:rPr>
          <w:rFonts w:asciiTheme="minorHAnsi" w:hAnsiTheme="minorHAnsi" w:cstheme="minorHAnsi"/>
          <w:color w:val="auto"/>
        </w:rPr>
        <w:t>9</w:t>
      </w:r>
      <w:r w:rsidRPr="00160D3D">
        <w:rPr>
          <w:rFonts w:asciiTheme="minorHAnsi" w:hAnsiTheme="minorHAnsi" w:cstheme="minorHAnsi"/>
          <w:color w:val="auto"/>
        </w:rPr>
        <w:t>. ALTERAÇÕES DE ESPECIFICAÇÕES</w:t>
      </w:r>
      <w:bookmarkEnd w:id="35"/>
    </w:p>
    <w:p w14:paraId="0042737E" w14:textId="77777777" w:rsidR="008D732A" w:rsidRPr="00160D3D" w:rsidRDefault="008D732A" w:rsidP="008D732A"/>
    <w:p w14:paraId="545A7966" w14:textId="71DF4778" w:rsidR="00E24B2A" w:rsidRPr="00922632" w:rsidRDefault="00E24B2A" w:rsidP="00183590">
      <w:pPr>
        <w:spacing w:after="0" w:line="360" w:lineRule="auto"/>
        <w:ind w:firstLine="708"/>
        <w:rPr>
          <w:sz w:val="24"/>
          <w:szCs w:val="24"/>
        </w:rPr>
      </w:pPr>
      <w:r w:rsidRPr="00160D3D">
        <w:rPr>
          <w:sz w:val="24"/>
          <w:szCs w:val="24"/>
        </w:rPr>
        <w:t xml:space="preserve">Toda e qualquer alteração ou divergência que impacte na qualidade final do produto deve </w:t>
      </w:r>
      <w:r w:rsidRPr="00922632">
        <w:rPr>
          <w:sz w:val="24"/>
          <w:szCs w:val="24"/>
        </w:rPr>
        <w:t xml:space="preserve">ser </w:t>
      </w:r>
      <w:r w:rsidR="00412EBD" w:rsidRPr="00922632">
        <w:rPr>
          <w:sz w:val="24"/>
          <w:szCs w:val="24"/>
        </w:rPr>
        <w:t xml:space="preserve">informada através do </w:t>
      </w:r>
      <w:r w:rsidR="00A75F1A" w:rsidRPr="00922632">
        <w:rPr>
          <w:sz w:val="24"/>
          <w:szCs w:val="24"/>
        </w:rPr>
        <w:t xml:space="preserve">preenchimento do </w:t>
      </w:r>
      <w:proofErr w:type="spellStart"/>
      <w:r w:rsidR="00A75F1A" w:rsidRPr="00922632">
        <w:rPr>
          <w:sz w:val="24"/>
          <w:szCs w:val="24"/>
        </w:rPr>
        <w:t>check</w:t>
      </w:r>
      <w:proofErr w:type="spellEnd"/>
      <w:r w:rsidR="00A75F1A" w:rsidRPr="00922632">
        <w:rPr>
          <w:sz w:val="24"/>
          <w:szCs w:val="24"/>
        </w:rPr>
        <w:t xml:space="preserve"> </w:t>
      </w:r>
      <w:proofErr w:type="spellStart"/>
      <w:r w:rsidR="00A75F1A" w:rsidRPr="00922632">
        <w:rPr>
          <w:sz w:val="24"/>
          <w:szCs w:val="24"/>
        </w:rPr>
        <w:t>list</w:t>
      </w:r>
      <w:proofErr w:type="spellEnd"/>
      <w:r w:rsidR="00A75F1A" w:rsidRPr="00922632">
        <w:rPr>
          <w:sz w:val="24"/>
          <w:szCs w:val="24"/>
        </w:rPr>
        <w:t xml:space="preserve"> de gestão de mudança </w:t>
      </w:r>
      <w:r w:rsidR="001D1526" w:rsidRPr="00922632">
        <w:rPr>
          <w:sz w:val="24"/>
          <w:szCs w:val="24"/>
        </w:rPr>
        <w:t>(</w:t>
      </w:r>
      <w:r w:rsidR="00BF3E7A" w:rsidRPr="00922632">
        <w:rPr>
          <w:sz w:val="24"/>
          <w:szCs w:val="24"/>
        </w:rPr>
        <w:t>Anexo 04</w:t>
      </w:r>
      <w:r w:rsidR="001D1526" w:rsidRPr="00922632">
        <w:rPr>
          <w:sz w:val="24"/>
          <w:szCs w:val="24"/>
        </w:rPr>
        <w:t xml:space="preserve">) </w:t>
      </w:r>
      <w:r w:rsidRPr="00922632">
        <w:rPr>
          <w:sz w:val="24"/>
          <w:szCs w:val="24"/>
        </w:rPr>
        <w:t>para avaliação</w:t>
      </w:r>
      <w:r w:rsidR="003D5E96" w:rsidRPr="00922632">
        <w:rPr>
          <w:sz w:val="24"/>
          <w:szCs w:val="24"/>
        </w:rPr>
        <w:t xml:space="preserve"> prévia do time de </w:t>
      </w:r>
      <w:r w:rsidR="004F0420" w:rsidRPr="00922632">
        <w:rPr>
          <w:sz w:val="24"/>
          <w:szCs w:val="24"/>
        </w:rPr>
        <w:t>EDF</w:t>
      </w:r>
      <w:r w:rsidRPr="00922632">
        <w:rPr>
          <w:sz w:val="24"/>
          <w:szCs w:val="24"/>
        </w:rPr>
        <w:t>.</w:t>
      </w:r>
    </w:p>
    <w:p w14:paraId="2DF0126D" w14:textId="23D38FDA" w:rsidR="00E24B2A" w:rsidRPr="00160D3D" w:rsidRDefault="00E24B2A" w:rsidP="00183590">
      <w:pPr>
        <w:spacing w:after="0" w:line="360" w:lineRule="auto"/>
        <w:ind w:firstLine="708"/>
        <w:rPr>
          <w:sz w:val="24"/>
          <w:szCs w:val="24"/>
        </w:rPr>
      </w:pPr>
      <w:r w:rsidRPr="00922632">
        <w:rPr>
          <w:sz w:val="24"/>
          <w:szCs w:val="24"/>
        </w:rPr>
        <w:t xml:space="preserve">Aguardar a emissão de autorização formal aprovando a </w:t>
      </w:r>
      <w:r w:rsidR="00A75F1A" w:rsidRPr="00922632">
        <w:rPr>
          <w:sz w:val="24"/>
          <w:szCs w:val="24"/>
        </w:rPr>
        <w:t>gesto de mudança</w:t>
      </w:r>
      <w:r w:rsidRPr="00922632">
        <w:rPr>
          <w:sz w:val="24"/>
          <w:szCs w:val="24"/>
        </w:rPr>
        <w:t xml:space="preserve">. O total das </w:t>
      </w:r>
      <w:r w:rsidR="004C46D4" w:rsidRPr="00922632">
        <w:rPr>
          <w:sz w:val="24"/>
          <w:szCs w:val="24"/>
        </w:rPr>
        <w:t>peças</w:t>
      </w:r>
      <w:r w:rsidRPr="00922632">
        <w:rPr>
          <w:sz w:val="24"/>
          <w:szCs w:val="24"/>
        </w:rPr>
        <w:t xml:space="preserve"> produzidas com o desvio somente poderá ser enviado </w:t>
      </w:r>
      <w:r w:rsidR="004C46D4" w:rsidRPr="00922632">
        <w:rPr>
          <w:sz w:val="24"/>
          <w:szCs w:val="24"/>
        </w:rPr>
        <w:t>após</w:t>
      </w:r>
      <w:r w:rsidR="0013293E" w:rsidRPr="00922632">
        <w:rPr>
          <w:sz w:val="24"/>
          <w:szCs w:val="24"/>
        </w:rPr>
        <w:t xml:space="preserve"> a</w:t>
      </w:r>
      <w:r w:rsidRPr="00922632">
        <w:rPr>
          <w:sz w:val="24"/>
          <w:szCs w:val="24"/>
        </w:rPr>
        <w:t>provação formal emitida pela Bruning.</w:t>
      </w:r>
    </w:p>
    <w:p w14:paraId="6DFFA74D" w14:textId="77777777" w:rsidR="00EF5CAE" w:rsidRPr="00160D3D" w:rsidRDefault="00EF5CAE" w:rsidP="00DA1532">
      <w:pPr>
        <w:spacing w:after="0" w:line="360" w:lineRule="auto"/>
        <w:ind w:firstLine="708"/>
        <w:rPr>
          <w:sz w:val="24"/>
          <w:szCs w:val="24"/>
        </w:rPr>
      </w:pPr>
    </w:p>
    <w:p w14:paraId="03C22EA9" w14:textId="14F537F5" w:rsidR="00EF5CAE" w:rsidRPr="00160D3D" w:rsidRDefault="00CA271F" w:rsidP="00183590">
      <w:pPr>
        <w:pStyle w:val="Ttulo3"/>
        <w:spacing w:line="360" w:lineRule="auto"/>
        <w:rPr>
          <w:rFonts w:asciiTheme="minorHAnsi" w:hAnsiTheme="minorHAnsi" w:cstheme="minorHAnsi"/>
          <w:color w:val="auto"/>
          <w:lang w:val="en-US"/>
        </w:rPr>
      </w:pPr>
      <w:bookmarkStart w:id="36" w:name="_Toc193111569"/>
      <w:r w:rsidRPr="00160D3D">
        <w:rPr>
          <w:rFonts w:asciiTheme="minorHAnsi" w:hAnsiTheme="minorHAnsi" w:cstheme="minorHAnsi"/>
          <w:color w:val="auto"/>
          <w:lang w:val="en-US"/>
        </w:rPr>
        <w:t>10.</w:t>
      </w:r>
      <w:r w:rsidR="00923BD9">
        <w:rPr>
          <w:rFonts w:asciiTheme="minorHAnsi" w:hAnsiTheme="minorHAnsi" w:cstheme="minorHAnsi"/>
          <w:color w:val="auto"/>
          <w:lang w:val="en-US"/>
        </w:rPr>
        <w:t>10</w:t>
      </w:r>
      <w:r w:rsidRPr="00160D3D">
        <w:rPr>
          <w:rFonts w:asciiTheme="minorHAnsi" w:hAnsiTheme="minorHAnsi" w:cstheme="minorHAnsi"/>
          <w:color w:val="auto"/>
          <w:lang w:val="en-US"/>
        </w:rPr>
        <w:t xml:space="preserve">. </w:t>
      </w:r>
      <w:r w:rsidRPr="00160D3D">
        <w:rPr>
          <w:rFonts w:asciiTheme="minorHAnsi" w:hAnsiTheme="minorHAnsi" w:cstheme="minorHAnsi"/>
          <w:i/>
          <w:color w:val="auto"/>
          <w:lang w:val="en-US"/>
        </w:rPr>
        <w:t>FIRST IN FIRST OUT</w:t>
      </w:r>
      <w:r w:rsidRPr="00160D3D">
        <w:rPr>
          <w:rFonts w:asciiTheme="minorHAnsi" w:hAnsiTheme="minorHAnsi" w:cstheme="minorHAnsi"/>
          <w:color w:val="auto"/>
          <w:lang w:val="en-US"/>
        </w:rPr>
        <w:t xml:space="preserve"> (FIFO)</w:t>
      </w:r>
      <w:bookmarkEnd w:id="36"/>
    </w:p>
    <w:p w14:paraId="105551B0" w14:textId="77777777" w:rsidR="008D732A" w:rsidRPr="00160D3D" w:rsidRDefault="008D732A" w:rsidP="008D732A">
      <w:pPr>
        <w:rPr>
          <w:lang w:val="en-US"/>
        </w:rPr>
      </w:pPr>
    </w:p>
    <w:p w14:paraId="4B84BC45" w14:textId="77777777" w:rsidR="001D1526" w:rsidRPr="00160D3D" w:rsidRDefault="00EF5CAE" w:rsidP="00183590">
      <w:pPr>
        <w:spacing w:after="0" w:line="360" w:lineRule="auto"/>
        <w:ind w:firstLine="708"/>
        <w:jc w:val="both"/>
        <w:rPr>
          <w:sz w:val="24"/>
          <w:szCs w:val="24"/>
        </w:rPr>
      </w:pPr>
      <w:r w:rsidRPr="00160D3D">
        <w:rPr>
          <w:sz w:val="24"/>
          <w:szCs w:val="24"/>
        </w:rPr>
        <w:t>No Brasil, é comum que os profissionais dos setores se refiram ao FIFO</w:t>
      </w:r>
      <w:r w:rsidR="001D1526" w:rsidRPr="00160D3D">
        <w:rPr>
          <w:sz w:val="24"/>
          <w:szCs w:val="24"/>
        </w:rPr>
        <w:t xml:space="preserve"> (</w:t>
      </w:r>
      <w:proofErr w:type="spellStart"/>
      <w:r w:rsidR="001D1526" w:rsidRPr="00160D3D">
        <w:rPr>
          <w:i/>
          <w:sz w:val="24"/>
          <w:szCs w:val="24"/>
        </w:rPr>
        <w:t>First</w:t>
      </w:r>
      <w:proofErr w:type="spellEnd"/>
      <w:r w:rsidR="001D1526" w:rsidRPr="00160D3D">
        <w:rPr>
          <w:i/>
          <w:sz w:val="24"/>
          <w:szCs w:val="24"/>
        </w:rPr>
        <w:t xml:space="preserve"> </w:t>
      </w:r>
      <w:proofErr w:type="gramStart"/>
      <w:r w:rsidR="001D1526" w:rsidRPr="00160D3D">
        <w:rPr>
          <w:i/>
          <w:sz w:val="24"/>
          <w:szCs w:val="24"/>
        </w:rPr>
        <w:t xml:space="preserve">in, </w:t>
      </w:r>
      <w:proofErr w:type="spellStart"/>
      <w:r w:rsidR="001D1526" w:rsidRPr="00160D3D">
        <w:rPr>
          <w:i/>
          <w:sz w:val="24"/>
          <w:szCs w:val="24"/>
        </w:rPr>
        <w:t>first</w:t>
      </w:r>
      <w:proofErr w:type="spellEnd"/>
      <w:proofErr w:type="gramEnd"/>
      <w:r w:rsidR="001D1526" w:rsidRPr="00160D3D">
        <w:rPr>
          <w:i/>
          <w:sz w:val="24"/>
          <w:szCs w:val="24"/>
        </w:rPr>
        <w:t xml:space="preserve"> out</w:t>
      </w:r>
      <w:r w:rsidR="001D1526" w:rsidRPr="00160D3D">
        <w:rPr>
          <w:sz w:val="24"/>
          <w:szCs w:val="24"/>
        </w:rPr>
        <w:t>)</w:t>
      </w:r>
      <w:r w:rsidRPr="00160D3D">
        <w:rPr>
          <w:sz w:val="24"/>
          <w:szCs w:val="24"/>
        </w:rPr>
        <w:t xml:space="preserve"> com as iniciais PEPS de “Primeiro que Entra é o Primeiro que Sai”, o que facilita a </w:t>
      </w:r>
      <w:r w:rsidR="001D1526" w:rsidRPr="00160D3D">
        <w:rPr>
          <w:sz w:val="24"/>
          <w:szCs w:val="24"/>
        </w:rPr>
        <w:t>memorização do conceito, o objetivo dessa sistemática é de evitar a perda por vencimento da mercadoria.</w:t>
      </w:r>
    </w:p>
    <w:p w14:paraId="3E3789B8" w14:textId="77777777" w:rsidR="001D1526" w:rsidRPr="00160D3D" w:rsidRDefault="001D1526" w:rsidP="00183590">
      <w:pPr>
        <w:spacing w:after="0" w:line="360" w:lineRule="auto"/>
        <w:ind w:firstLine="708"/>
        <w:jc w:val="both"/>
        <w:rPr>
          <w:sz w:val="24"/>
          <w:szCs w:val="24"/>
        </w:rPr>
      </w:pPr>
      <w:r w:rsidRPr="00160D3D">
        <w:rPr>
          <w:sz w:val="24"/>
          <w:szCs w:val="24"/>
        </w:rPr>
        <w:t>A Bruning recomenda fortemente a atuação de seus fornecedores nessa sistemática, visando melhores condições no recebimento de produtos e materiais.</w:t>
      </w:r>
    </w:p>
    <w:p w14:paraId="73AB2BD6" w14:textId="77777777" w:rsidR="00EF5CAE" w:rsidRPr="00160D3D" w:rsidRDefault="00EF5CAE" w:rsidP="00EF5CAE">
      <w:pPr>
        <w:spacing w:after="0" w:line="360" w:lineRule="auto"/>
        <w:ind w:firstLine="708"/>
        <w:jc w:val="both"/>
        <w:rPr>
          <w:sz w:val="24"/>
          <w:szCs w:val="24"/>
        </w:rPr>
      </w:pPr>
    </w:p>
    <w:p w14:paraId="08BDA256" w14:textId="5825DA89" w:rsidR="00EF5CAE" w:rsidRPr="00160D3D" w:rsidRDefault="00CA271F" w:rsidP="004F0E79">
      <w:pPr>
        <w:pStyle w:val="Ttulo3"/>
        <w:rPr>
          <w:rFonts w:asciiTheme="minorHAnsi" w:hAnsiTheme="minorHAnsi" w:cstheme="minorHAnsi"/>
          <w:color w:val="auto"/>
        </w:rPr>
      </w:pPr>
      <w:bookmarkStart w:id="37" w:name="_Toc193111570"/>
      <w:r w:rsidRPr="00160D3D">
        <w:rPr>
          <w:rFonts w:asciiTheme="minorHAnsi" w:hAnsiTheme="minorHAnsi" w:cstheme="minorHAnsi"/>
          <w:color w:val="auto"/>
        </w:rPr>
        <w:t>10.1</w:t>
      </w:r>
      <w:r w:rsidR="00923BD9">
        <w:rPr>
          <w:rFonts w:asciiTheme="minorHAnsi" w:hAnsiTheme="minorHAnsi" w:cstheme="minorHAnsi"/>
          <w:color w:val="auto"/>
        </w:rPr>
        <w:t>1</w:t>
      </w:r>
      <w:r w:rsidRPr="00160D3D">
        <w:rPr>
          <w:rFonts w:asciiTheme="minorHAnsi" w:hAnsiTheme="minorHAnsi" w:cstheme="minorHAnsi"/>
          <w:color w:val="auto"/>
        </w:rPr>
        <w:t xml:space="preserve">. </w:t>
      </w:r>
      <w:r w:rsidRPr="00160D3D">
        <w:rPr>
          <w:rFonts w:asciiTheme="minorHAnsi" w:hAnsiTheme="minorHAnsi" w:cstheme="minorHAnsi"/>
          <w:i/>
          <w:color w:val="auto"/>
        </w:rPr>
        <w:t>HOUSEKEEPING</w:t>
      </w:r>
      <w:r w:rsidRPr="00160D3D">
        <w:rPr>
          <w:rFonts w:asciiTheme="minorHAnsi" w:hAnsiTheme="minorHAnsi" w:cstheme="minorHAnsi"/>
          <w:color w:val="auto"/>
        </w:rPr>
        <w:t xml:space="preserve"> (5S)</w:t>
      </w:r>
      <w:bookmarkEnd w:id="37"/>
    </w:p>
    <w:p w14:paraId="6E097ECD" w14:textId="77777777" w:rsidR="00EF5CAE" w:rsidRPr="00160D3D" w:rsidRDefault="00EF5CAE" w:rsidP="00EF5CAE">
      <w:pPr>
        <w:spacing w:after="0" w:line="360" w:lineRule="auto"/>
        <w:ind w:firstLine="708"/>
        <w:jc w:val="both"/>
        <w:rPr>
          <w:b/>
          <w:bCs/>
          <w:i/>
          <w:iCs/>
          <w:sz w:val="24"/>
          <w:szCs w:val="24"/>
        </w:rPr>
      </w:pPr>
    </w:p>
    <w:p w14:paraId="7D527C33" w14:textId="77777777" w:rsidR="00EF5CAE" w:rsidRPr="00160D3D" w:rsidRDefault="00EF5CAE" w:rsidP="00EF5CAE">
      <w:pPr>
        <w:spacing w:after="0" w:line="360" w:lineRule="auto"/>
        <w:ind w:firstLine="708"/>
        <w:jc w:val="both"/>
        <w:rPr>
          <w:b/>
          <w:bCs/>
          <w:i/>
          <w:iCs/>
          <w:sz w:val="24"/>
          <w:szCs w:val="24"/>
        </w:rPr>
      </w:pPr>
      <w:r w:rsidRPr="00160D3D">
        <w:rPr>
          <w:sz w:val="24"/>
          <w:szCs w:val="24"/>
        </w:rPr>
        <w:t xml:space="preserve">O </w:t>
      </w:r>
      <w:proofErr w:type="spellStart"/>
      <w:r w:rsidR="009D63D6" w:rsidRPr="00160D3D">
        <w:rPr>
          <w:i/>
          <w:sz w:val="24"/>
          <w:szCs w:val="24"/>
        </w:rPr>
        <w:t>Housekeeping</w:t>
      </w:r>
      <w:proofErr w:type="spellEnd"/>
      <w:r w:rsidR="009D63D6" w:rsidRPr="00160D3D">
        <w:rPr>
          <w:sz w:val="24"/>
          <w:szCs w:val="24"/>
        </w:rPr>
        <w:t xml:space="preserve"> ou </w:t>
      </w:r>
      <w:r w:rsidRPr="00160D3D">
        <w:rPr>
          <w:sz w:val="24"/>
          <w:szCs w:val="24"/>
        </w:rPr>
        <w:t xml:space="preserve">5S é </w:t>
      </w:r>
      <w:r w:rsidR="00757AF8" w:rsidRPr="00160D3D">
        <w:rPr>
          <w:sz w:val="24"/>
          <w:szCs w:val="24"/>
        </w:rPr>
        <w:t xml:space="preserve">uma sistemática que </w:t>
      </w:r>
      <w:r w:rsidRPr="00160D3D">
        <w:rPr>
          <w:sz w:val="24"/>
          <w:szCs w:val="24"/>
        </w:rPr>
        <w:t>contribui</w:t>
      </w:r>
      <w:r w:rsidR="00757AF8" w:rsidRPr="00160D3D">
        <w:rPr>
          <w:sz w:val="24"/>
          <w:szCs w:val="24"/>
        </w:rPr>
        <w:t xml:space="preserve"> </w:t>
      </w:r>
      <w:r w:rsidRPr="00160D3D">
        <w:rPr>
          <w:sz w:val="24"/>
          <w:szCs w:val="24"/>
        </w:rPr>
        <w:t xml:space="preserve">para a garantia da qualidade do produto, </w:t>
      </w:r>
      <w:r w:rsidR="00757AF8" w:rsidRPr="00160D3D">
        <w:rPr>
          <w:sz w:val="24"/>
          <w:szCs w:val="24"/>
        </w:rPr>
        <w:t>aspectos ambientais,</w:t>
      </w:r>
      <w:r w:rsidRPr="00160D3D">
        <w:rPr>
          <w:sz w:val="24"/>
          <w:szCs w:val="24"/>
        </w:rPr>
        <w:t xml:space="preserve"> de saúde e segurança.</w:t>
      </w:r>
      <w:r w:rsidR="00757AF8" w:rsidRPr="00160D3D">
        <w:rPr>
          <w:sz w:val="24"/>
          <w:szCs w:val="24"/>
        </w:rPr>
        <w:t xml:space="preserve"> E é formada em cinco etapas, conhecido como o</w:t>
      </w:r>
      <w:r w:rsidRPr="00160D3D">
        <w:rPr>
          <w:bCs/>
          <w:i/>
          <w:iCs/>
          <w:sz w:val="24"/>
          <w:szCs w:val="24"/>
        </w:rPr>
        <w:t>s</w:t>
      </w:r>
      <w:r w:rsidRPr="00160D3D">
        <w:rPr>
          <w:b/>
          <w:bCs/>
          <w:i/>
          <w:iCs/>
          <w:sz w:val="24"/>
          <w:szCs w:val="24"/>
        </w:rPr>
        <w:t xml:space="preserve"> </w:t>
      </w:r>
      <w:r w:rsidRPr="00160D3D">
        <w:rPr>
          <w:b/>
          <w:bCs/>
          <w:iCs/>
          <w:sz w:val="24"/>
          <w:szCs w:val="24"/>
        </w:rPr>
        <w:t>5 Sensos</w:t>
      </w:r>
      <w:r w:rsidR="00757AF8" w:rsidRPr="00160D3D">
        <w:rPr>
          <w:b/>
          <w:bCs/>
          <w:i/>
          <w:iCs/>
          <w:sz w:val="24"/>
          <w:szCs w:val="24"/>
        </w:rPr>
        <w:t xml:space="preserve"> </w:t>
      </w:r>
      <w:r w:rsidR="00757AF8" w:rsidRPr="00160D3D">
        <w:rPr>
          <w:bCs/>
          <w:iCs/>
          <w:sz w:val="24"/>
          <w:szCs w:val="24"/>
        </w:rPr>
        <w:t>sendo eles</w:t>
      </w:r>
      <w:r w:rsidRPr="00160D3D">
        <w:rPr>
          <w:b/>
          <w:bCs/>
          <w:i/>
          <w:iCs/>
          <w:sz w:val="24"/>
          <w:szCs w:val="24"/>
        </w:rPr>
        <w:t>:</w:t>
      </w:r>
    </w:p>
    <w:p w14:paraId="6073A8EF" w14:textId="77777777" w:rsidR="00EF5CAE" w:rsidRPr="00160D3D" w:rsidRDefault="00EF5CAE" w:rsidP="00EF5CAE">
      <w:pPr>
        <w:numPr>
          <w:ilvl w:val="0"/>
          <w:numId w:val="26"/>
        </w:numPr>
        <w:rPr>
          <w:sz w:val="24"/>
          <w:szCs w:val="24"/>
        </w:rPr>
      </w:pPr>
      <w:r w:rsidRPr="00160D3D">
        <w:rPr>
          <w:b/>
          <w:bCs/>
          <w:i/>
          <w:sz w:val="24"/>
          <w:szCs w:val="24"/>
          <w:u w:val="single"/>
        </w:rPr>
        <w:t>SEIRI</w:t>
      </w:r>
      <w:r w:rsidRPr="00160D3D">
        <w:rPr>
          <w:sz w:val="24"/>
          <w:szCs w:val="24"/>
        </w:rPr>
        <w:t xml:space="preserve"> – Senso de utilização;</w:t>
      </w:r>
    </w:p>
    <w:p w14:paraId="5024D521" w14:textId="77777777" w:rsidR="00EF5CAE" w:rsidRPr="00160D3D" w:rsidRDefault="00EF5CAE" w:rsidP="00EF5CAE">
      <w:pPr>
        <w:numPr>
          <w:ilvl w:val="0"/>
          <w:numId w:val="32"/>
        </w:numPr>
        <w:rPr>
          <w:sz w:val="24"/>
          <w:szCs w:val="24"/>
        </w:rPr>
      </w:pPr>
      <w:r w:rsidRPr="00160D3D">
        <w:rPr>
          <w:sz w:val="24"/>
          <w:szCs w:val="24"/>
        </w:rPr>
        <w:t>Verificar o que é útil e necessário;</w:t>
      </w:r>
    </w:p>
    <w:p w14:paraId="301139F1" w14:textId="77777777" w:rsidR="00EF5CAE" w:rsidRPr="00160D3D" w:rsidRDefault="00EF5CAE" w:rsidP="00EF5CAE">
      <w:pPr>
        <w:numPr>
          <w:ilvl w:val="0"/>
          <w:numId w:val="32"/>
        </w:numPr>
        <w:rPr>
          <w:sz w:val="24"/>
          <w:szCs w:val="24"/>
        </w:rPr>
      </w:pPr>
      <w:r w:rsidRPr="00160D3D">
        <w:rPr>
          <w:sz w:val="24"/>
          <w:szCs w:val="24"/>
        </w:rPr>
        <w:t>Separar aquilo que não é útil para a área;</w:t>
      </w:r>
    </w:p>
    <w:p w14:paraId="1FE89C0F" w14:textId="77777777" w:rsidR="00EF5CAE" w:rsidRPr="00160D3D" w:rsidRDefault="00EF5CAE" w:rsidP="00EF5CAE">
      <w:pPr>
        <w:numPr>
          <w:ilvl w:val="0"/>
          <w:numId w:val="32"/>
        </w:numPr>
        <w:rPr>
          <w:sz w:val="24"/>
          <w:szCs w:val="24"/>
        </w:rPr>
      </w:pPr>
      <w:r w:rsidRPr="00160D3D">
        <w:rPr>
          <w:sz w:val="24"/>
          <w:szCs w:val="24"/>
        </w:rPr>
        <w:t xml:space="preserve">Descartar o </w:t>
      </w:r>
      <w:r w:rsidR="00757AF8" w:rsidRPr="00160D3D">
        <w:rPr>
          <w:sz w:val="24"/>
          <w:szCs w:val="24"/>
        </w:rPr>
        <w:t>que não serve, disponibilizando à</w:t>
      </w:r>
      <w:r w:rsidRPr="00160D3D">
        <w:rPr>
          <w:sz w:val="24"/>
          <w:szCs w:val="24"/>
        </w:rPr>
        <w:t xml:space="preserve"> outr</w:t>
      </w:r>
      <w:r w:rsidR="00757AF8" w:rsidRPr="00160D3D">
        <w:rPr>
          <w:sz w:val="24"/>
          <w:szCs w:val="24"/>
        </w:rPr>
        <w:t>a</w:t>
      </w:r>
      <w:r w:rsidRPr="00160D3D">
        <w:rPr>
          <w:sz w:val="24"/>
          <w:szCs w:val="24"/>
        </w:rPr>
        <w:t xml:space="preserve"> </w:t>
      </w:r>
      <w:r w:rsidR="00757AF8" w:rsidRPr="00160D3D">
        <w:rPr>
          <w:sz w:val="24"/>
          <w:szCs w:val="24"/>
        </w:rPr>
        <w:t>área;</w:t>
      </w:r>
    </w:p>
    <w:p w14:paraId="39B7A632" w14:textId="77777777" w:rsidR="00EF5CAE" w:rsidRPr="00160D3D" w:rsidRDefault="00EF5CAE" w:rsidP="00EF5CAE">
      <w:pPr>
        <w:numPr>
          <w:ilvl w:val="0"/>
          <w:numId w:val="26"/>
        </w:numPr>
        <w:rPr>
          <w:sz w:val="24"/>
          <w:szCs w:val="24"/>
        </w:rPr>
      </w:pPr>
      <w:r w:rsidRPr="00160D3D">
        <w:rPr>
          <w:b/>
          <w:bCs/>
          <w:i/>
          <w:sz w:val="24"/>
          <w:szCs w:val="24"/>
          <w:u w:val="single"/>
        </w:rPr>
        <w:t>SEITON</w:t>
      </w:r>
      <w:r w:rsidRPr="00160D3D">
        <w:rPr>
          <w:sz w:val="24"/>
          <w:szCs w:val="24"/>
        </w:rPr>
        <w:t xml:space="preserve"> – Senso de organização;</w:t>
      </w:r>
    </w:p>
    <w:p w14:paraId="556F8F39" w14:textId="77777777" w:rsidR="00EF5CAE" w:rsidRPr="00160D3D" w:rsidRDefault="00EF5CAE" w:rsidP="00EF5CAE">
      <w:pPr>
        <w:numPr>
          <w:ilvl w:val="0"/>
          <w:numId w:val="33"/>
        </w:numPr>
        <w:rPr>
          <w:sz w:val="24"/>
          <w:szCs w:val="24"/>
        </w:rPr>
      </w:pPr>
      <w:r w:rsidRPr="00160D3D">
        <w:rPr>
          <w:sz w:val="24"/>
          <w:szCs w:val="24"/>
        </w:rPr>
        <w:t>Definir lugar e modo adequado de guardar;</w:t>
      </w:r>
    </w:p>
    <w:p w14:paraId="33D66D5A" w14:textId="77777777" w:rsidR="00EF5CAE" w:rsidRPr="00160D3D" w:rsidRDefault="00EF5CAE" w:rsidP="00EF5CAE">
      <w:pPr>
        <w:numPr>
          <w:ilvl w:val="0"/>
          <w:numId w:val="33"/>
        </w:numPr>
        <w:rPr>
          <w:sz w:val="24"/>
          <w:szCs w:val="24"/>
        </w:rPr>
      </w:pPr>
      <w:r w:rsidRPr="00160D3D">
        <w:rPr>
          <w:sz w:val="24"/>
          <w:szCs w:val="24"/>
        </w:rPr>
        <w:t>Identificar de forma visual e fácil;</w:t>
      </w:r>
    </w:p>
    <w:p w14:paraId="2C3467D8" w14:textId="245CA791" w:rsidR="0029754B" w:rsidRPr="00160D3D" w:rsidRDefault="00EF5CAE" w:rsidP="0029754B">
      <w:pPr>
        <w:numPr>
          <w:ilvl w:val="0"/>
          <w:numId w:val="33"/>
        </w:numPr>
        <w:rPr>
          <w:sz w:val="24"/>
          <w:szCs w:val="24"/>
        </w:rPr>
      </w:pPr>
      <w:r w:rsidRPr="00160D3D">
        <w:rPr>
          <w:sz w:val="24"/>
          <w:szCs w:val="24"/>
        </w:rPr>
        <w:lastRenderedPageBreak/>
        <w:t>Facilitar o acesso aos materiais de uso mais frequente;</w:t>
      </w:r>
    </w:p>
    <w:p w14:paraId="45E57C57" w14:textId="77777777" w:rsidR="00EF5CAE" w:rsidRPr="00160D3D" w:rsidRDefault="00EF5CAE" w:rsidP="00EF5CAE">
      <w:pPr>
        <w:numPr>
          <w:ilvl w:val="0"/>
          <w:numId w:val="26"/>
        </w:numPr>
        <w:rPr>
          <w:sz w:val="24"/>
          <w:szCs w:val="24"/>
        </w:rPr>
      </w:pPr>
      <w:r w:rsidRPr="00160D3D">
        <w:rPr>
          <w:b/>
          <w:bCs/>
          <w:i/>
          <w:sz w:val="24"/>
          <w:szCs w:val="24"/>
          <w:u w:val="single"/>
        </w:rPr>
        <w:t>SEISO</w:t>
      </w:r>
      <w:r w:rsidRPr="00160D3D">
        <w:rPr>
          <w:b/>
          <w:bCs/>
          <w:sz w:val="24"/>
          <w:szCs w:val="24"/>
        </w:rPr>
        <w:t xml:space="preserve"> – </w:t>
      </w:r>
      <w:r w:rsidRPr="00160D3D">
        <w:rPr>
          <w:sz w:val="24"/>
          <w:szCs w:val="24"/>
        </w:rPr>
        <w:t>Senso de limpeza;</w:t>
      </w:r>
    </w:p>
    <w:p w14:paraId="0FDFEC60" w14:textId="77777777" w:rsidR="00EF5CAE" w:rsidRPr="00160D3D" w:rsidRDefault="00EF5CAE" w:rsidP="00EF5CAE">
      <w:pPr>
        <w:numPr>
          <w:ilvl w:val="0"/>
          <w:numId w:val="33"/>
        </w:numPr>
        <w:rPr>
          <w:sz w:val="24"/>
          <w:szCs w:val="24"/>
        </w:rPr>
      </w:pPr>
      <w:r w:rsidRPr="00160D3D">
        <w:rPr>
          <w:sz w:val="24"/>
          <w:szCs w:val="24"/>
        </w:rPr>
        <w:t>Os colaboradores realizam diariamente a limpeza do seu local de trabalho</w:t>
      </w:r>
      <w:r w:rsidR="00757AF8" w:rsidRPr="00160D3D">
        <w:rPr>
          <w:sz w:val="24"/>
          <w:szCs w:val="24"/>
        </w:rPr>
        <w:t>;</w:t>
      </w:r>
    </w:p>
    <w:p w14:paraId="1C7BDF64" w14:textId="77777777" w:rsidR="00EF5CAE" w:rsidRPr="00160D3D" w:rsidRDefault="00757AF8" w:rsidP="00EF5CAE">
      <w:pPr>
        <w:numPr>
          <w:ilvl w:val="0"/>
          <w:numId w:val="33"/>
        </w:numPr>
        <w:rPr>
          <w:sz w:val="24"/>
          <w:szCs w:val="24"/>
        </w:rPr>
      </w:pPr>
      <w:r w:rsidRPr="00160D3D">
        <w:rPr>
          <w:sz w:val="24"/>
          <w:szCs w:val="24"/>
        </w:rPr>
        <w:t xml:space="preserve">Limpar a </w:t>
      </w:r>
      <w:r w:rsidR="00EF5CAE" w:rsidRPr="00160D3D">
        <w:rPr>
          <w:sz w:val="24"/>
          <w:szCs w:val="24"/>
        </w:rPr>
        <w:t>poeira sobre os armários, escrivaninhas e/ou bancadas</w:t>
      </w:r>
      <w:r w:rsidRPr="00160D3D">
        <w:rPr>
          <w:sz w:val="24"/>
          <w:szCs w:val="24"/>
        </w:rPr>
        <w:t>;</w:t>
      </w:r>
    </w:p>
    <w:p w14:paraId="5735C1DD" w14:textId="77777777" w:rsidR="00757AF8" w:rsidRPr="00160D3D" w:rsidRDefault="00757AF8" w:rsidP="00EF5CAE">
      <w:pPr>
        <w:numPr>
          <w:ilvl w:val="0"/>
          <w:numId w:val="33"/>
        </w:numPr>
        <w:rPr>
          <w:sz w:val="24"/>
          <w:szCs w:val="24"/>
        </w:rPr>
      </w:pPr>
      <w:r w:rsidRPr="00160D3D">
        <w:rPr>
          <w:sz w:val="24"/>
          <w:szCs w:val="24"/>
        </w:rPr>
        <w:t>Evitar o excesso de descarte/sujeira;</w:t>
      </w:r>
    </w:p>
    <w:p w14:paraId="445B2083" w14:textId="77777777" w:rsidR="00757AF8" w:rsidRPr="00160D3D" w:rsidRDefault="00757AF8" w:rsidP="00757AF8">
      <w:pPr>
        <w:numPr>
          <w:ilvl w:val="0"/>
          <w:numId w:val="33"/>
        </w:numPr>
        <w:rPr>
          <w:sz w:val="24"/>
          <w:szCs w:val="24"/>
        </w:rPr>
      </w:pPr>
      <w:r w:rsidRPr="00160D3D">
        <w:rPr>
          <w:sz w:val="24"/>
          <w:szCs w:val="24"/>
        </w:rPr>
        <w:t>Define-se padrões de limpeza do ambiente para manutenção do estado de limpeza;</w:t>
      </w:r>
    </w:p>
    <w:p w14:paraId="76FB2AA3" w14:textId="77777777" w:rsidR="00EF5CAE" w:rsidRPr="00160D3D" w:rsidRDefault="00EF5CAE" w:rsidP="00EF5CAE">
      <w:pPr>
        <w:numPr>
          <w:ilvl w:val="0"/>
          <w:numId w:val="26"/>
        </w:numPr>
        <w:rPr>
          <w:sz w:val="24"/>
          <w:szCs w:val="24"/>
        </w:rPr>
      </w:pPr>
      <w:r w:rsidRPr="00160D3D">
        <w:rPr>
          <w:b/>
          <w:bCs/>
          <w:i/>
          <w:sz w:val="24"/>
          <w:szCs w:val="24"/>
          <w:u w:val="single"/>
        </w:rPr>
        <w:t>SEIKETSU</w:t>
      </w:r>
      <w:r w:rsidRPr="00160D3D">
        <w:rPr>
          <w:b/>
          <w:bCs/>
          <w:sz w:val="24"/>
          <w:szCs w:val="24"/>
        </w:rPr>
        <w:t xml:space="preserve"> – </w:t>
      </w:r>
      <w:r w:rsidRPr="00160D3D">
        <w:rPr>
          <w:sz w:val="24"/>
          <w:szCs w:val="24"/>
        </w:rPr>
        <w:t>Senso de asseio</w:t>
      </w:r>
      <w:r w:rsidR="00757AF8" w:rsidRPr="00160D3D">
        <w:rPr>
          <w:sz w:val="24"/>
          <w:szCs w:val="24"/>
        </w:rPr>
        <w:t xml:space="preserve"> (higiene)</w:t>
      </w:r>
      <w:r w:rsidRPr="00160D3D">
        <w:rPr>
          <w:sz w:val="24"/>
          <w:szCs w:val="24"/>
        </w:rPr>
        <w:t>;</w:t>
      </w:r>
    </w:p>
    <w:p w14:paraId="1C9FA262" w14:textId="77777777" w:rsidR="00EF5CAE" w:rsidRPr="00160D3D" w:rsidRDefault="00EF5CAE" w:rsidP="00EF5CAE">
      <w:pPr>
        <w:numPr>
          <w:ilvl w:val="0"/>
          <w:numId w:val="34"/>
        </w:numPr>
        <w:rPr>
          <w:sz w:val="24"/>
          <w:szCs w:val="24"/>
        </w:rPr>
      </w:pPr>
      <w:r w:rsidRPr="00160D3D">
        <w:rPr>
          <w:sz w:val="24"/>
          <w:szCs w:val="24"/>
        </w:rPr>
        <w:t>Considerado como o senso de colaboração;</w:t>
      </w:r>
    </w:p>
    <w:p w14:paraId="3325441F" w14:textId="77777777" w:rsidR="00757AF8" w:rsidRPr="00160D3D" w:rsidRDefault="00757AF8" w:rsidP="00757AF8">
      <w:pPr>
        <w:numPr>
          <w:ilvl w:val="0"/>
          <w:numId w:val="34"/>
        </w:numPr>
        <w:rPr>
          <w:sz w:val="24"/>
          <w:szCs w:val="24"/>
        </w:rPr>
      </w:pPr>
      <w:r w:rsidRPr="00160D3D">
        <w:rPr>
          <w:sz w:val="24"/>
          <w:szCs w:val="24"/>
        </w:rPr>
        <w:t>Manter a apresentação pessoal (uniforme/vestuário) saudável (asseio);</w:t>
      </w:r>
    </w:p>
    <w:p w14:paraId="37B32DC8" w14:textId="77777777" w:rsidR="00EF5CAE" w:rsidRPr="00160D3D" w:rsidRDefault="00EF5CAE" w:rsidP="00757AF8">
      <w:pPr>
        <w:numPr>
          <w:ilvl w:val="0"/>
          <w:numId w:val="34"/>
        </w:numPr>
        <w:rPr>
          <w:sz w:val="24"/>
          <w:szCs w:val="24"/>
        </w:rPr>
      </w:pPr>
      <w:r w:rsidRPr="00160D3D">
        <w:rPr>
          <w:sz w:val="24"/>
          <w:szCs w:val="24"/>
        </w:rPr>
        <w:t>Preocupa-se com a saúde dos colaboradores e aspectos ambientais;</w:t>
      </w:r>
    </w:p>
    <w:p w14:paraId="6FF0274C" w14:textId="77777777" w:rsidR="00EF5CAE" w:rsidRPr="00160D3D" w:rsidRDefault="00EF5CAE" w:rsidP="00EF5CAE">
      <w:pPr>
        <w:numPr>
          <w:ilvl w:val="0"/>
          <w:numId w:val="26"/>
        </w:numPr>
        <w:rPr>
          <w:sz w:val="24"/>
          <w:szCs w:val="24"/>
        </w:rPr>
      </w:pPr>
      <w:r w:rsidRPr="00160D3D">
        <w:rPr>
          <w:b/>
          <w:bCs/>
          <w:i/>
          <w:sz w:val="24"/>
          <w:szCs w:val="24"/>
          <w:u w:val="single"/>
        </w:rPr>
        <w:t>SHITSUKE</w:t>
      </w:r>
      <w:r w:rsidRPr="00160D3D">
        <w:rPr>
          <w:b/>
          <w:bCs/>
          <w:sz w:val="24"/>
          <w:szCs w:val="24"/>
        </w:rPr>
        <w:t xml:space="preserve"> – </w:t>
      </w:r>
      <w:r w:rsidRPr="00160D3D">
        <w:rPr>
          <w:sz w:val="24"/>
          <w:szCs w:val="24"/>
        </w:rPr>
        <w:t>Senso de Autodisciplina</w:t>
      </w:r>
    </w:p>
    <w:p w14:paraId="6B20800C" w14:textId="77777777" w:rsidR="00EF5CAE" w:rsidRPr="00160D3D" w:rsidRDefault="00EF5CAE" w:rsidP="00EF5CAE">
      <w:pPr>
        <w:numPr>
          <w:ilvl w:val="0"/>
          <w:numId w:val="35"/>
        </w:numPr>
        <w:rPr>
          <w:sz w:val="24"/>
          <w:szCs w:val="24"/>
        </w:rPr>
      </w:pPr>
      <w:r w:rsidRPr="00160D3D">
        <w:rPr>
          <w:sz w:val="24"/>
          <w:szCs w:val="24"/>
        </w:rPr>
        <w:t>Disciplinar a prática dos “S” anteriores;</w:t>
      </w:r>
    </w:p>
    <w:p w14:paraId="58DD4CDC" w14:textId="77777777" w:rsidR="00EF5CAE" w:rsidRPr="00160D3D" w:rsidRDefault="00EF5CAE" w:rsidP="00EF5CAE">
      <w:pPr>
        <w:numPr>
          <w:ilvl w:val="0"/>
          <w:numId w:val="35"/>
        </w:numPr>
        <w:rPr>
          <w:sz w:val="24"/>
          <w:szCs w:val="24"/>
        </w:rPr>
      </w:pPr>
      <w:r w:rsidRPr="00160D3D">
        <w:rPr>
          <w:sz w:val="24"/>
          <w:szCs w:val="24"/>
        </w:rPr>
        <w:t>Cumprir rotinas e padrões estabelecidos;</w:t>
      </w:r>
    </w:p>
    <w:p w14:paraId="3CDA818B" w14:textId="77777777" w:rsidR="00EF5CAE" w:rsidRPr="00160D3D" w:rsidRDefault="00EF5CAE" w:rsidP="00EF5CAE">
      <w:pPr>
        <w:numPr>
          <w:ilvl w:val="0"/>
          <w:numId w:val="35"/>
        </w:numPr>
        <w:rPr>
          <w:sz w:val="24"/>
          <w:szCs w:val="24"/>
        </w:rPr>
      </w:pPr>
      <w:r w:rsidRPr="00160D3D">
        <w:rPr>
          <w:sz w:val="24"/>
          <w:szCs w:val="24"/>
        </w:rPr>
        <w:t>Criar mecanismos de avaliação e motivação;</w:t>
      </w:r>
    </w:p>
    <w:p w14:paraId="25A8815F" w14:textId="77777777" w:rsidR="00757AF8" w:rsidRPr="00160D3D" w:rsidRDefault="00757AF8" w:rsidP="00EF5CAE">
      <w:pPr>
        <w:numPr>
          <w:ilvl w:val="0"/>
          <w:numId w:val="35"/>
        </w:numPr>
        <w:rPr>
          <w:sz w:val="24"/>
          <w:szCs w:val="24"/>
        </w:rPr>
      </w:pPr>
      <w:r w:rsidRPr="00160D3D">
        <w:rPr>
          <w:sz w:val="24"/>
          <w:szCs w:val="24"/>
        </w:rPr>
        <w:t>Cria comprometimento entre os funcionários.</w:t>
      </w:r>
    </w:p>
    <w:p w14:paraId="4C77E51D" w14:textId="77777777" w:rsidR="003A18D5" w:rsidRPr="002254B5" w:rsidRDefault="003A18D5" w:rsidP="003A18D5">
      <w:pPr>
        <w:spacing w:after="0" w:line="360" w:lineRule="auto"/>
        <w:ind w:firstLine="708"/>
        <w:jc w:val="both"/>
        <w:rPr>
          <w:sz w:val="24"/>
          <w:szCs w:val="24"/>
        </w:rPr>
      </w:pPr>
      <w:r w:rsidRPr="002254B5">
        <w:rPr>
          <w:sz w:val="24"/>
          <w:szCs w:val="24"/>
        </w:rPr>
        <w:t>A Bruning recomenda fortemente a atuação de seus fornecedores nessa sistemática, visando melhores condições dos produtos e materiais.</w:t>
      </w:r>
    </w:p>
    <w:p w14:paraId="549FA2C9" w14:textId="77777777" w:rsidR="00906FD6" w:rsidRPr="002254B5" w:rsidRDefault="00906FD6" w:rsidP="003A18D5">
      <w:pPr>
        <w:rPr>
          <w:sz w:val="24"/>
          <w:szCs w:val="24"/>
        </w:rPr>
      </w:pPr>
    </w:p>
    <w:p w14:paraId="2328F0D3" w14:textId="24EAEFCA" w:rsidR="00906FD6" w:rsidRPr="002254B5" w:rsidRDefault="00906FD6" w:rsidP="00906FD6">
      <w:pPr>
        <w:pStyle w:val="Ttulo3"/>
        <w:rPr>
          <w:rFonts w:asciiTheme="minorHAnsi" w:hAnsiTheme="minorHAnsi" w:cstheme="minorHAnsi"/>
          <w:color w:val="auto"/>
        </w:rPr>
      </w:pPr>
      <w:bookmarkStart w:id="38" w:name="_Toc193111571"/>
      <w:r w:rsidRPr="002254B5">
        <w:rPr>
          <w:rFonts w:asciiTheme="minorHAnsi" w:hAnsiTheme="minorHAnsi" w:cstheme="minorHAnsi"/>
          <w:color w:val="auto"/>
        </w:rPr>
        <w:t>10.12. UTILIZAÇÃO DE MATERIAL RECICLADO</w:t>
      </w:r>
      <w:bookmarkEnd w:id="38"/>
    </w:p>
    <w:p w14:paraId="7EF50C49" w14:textId="77777777" w:rsidR="00906FD6" w:rsidRPr="002254B5" w:rsidRDefault="00906FD6" w:rsidP="003A18D5">
      <w:pPr>
        <w:rPr>
          <w:sz w:val="24"/>
          <w:szCs w:val="24"/>
        </w:rPr>
      </w:pPr>
    </w:p>
    <w:p w14:paraId="6FD60E69" w14:textId="313F353A" w:rsidR="00906FD6" w:rsidRDefault="00906FD6" w:rsidP="00906FD6">
      <w:pPr>
        <w:spacing w:line="360" w:lineRule="auto"/>
        <w:ind w:firstLine="708"/>
        <w:jc w:val="both"/>
        <w:rPr>
          <w:sz w:val="24"/>
          <w:szCs w:val="24"/>
        </w:rPr>
      </w:pPr>
      <w:r w:rsidRPr="002254B5">
        <w:rPr>
          <w:sz w:val="24"/>
          <w:szCs w:val="24"/>
        </w:rPr>
        <w:t xml:space="preserve">Se o material reciclado não estiver estipulado na especificação técnica (incluindo material </w:t>
      </w:r>
      <w:proofErr w:type="spellStart"/>
      <w:r w:rsidRPr="002254B5">
        <w:rPr>
          <w:sz w:val="24"/>
          <w:szCs w:val="24"/>
        </w:rPr>
        <w:t>regranulado</w:t>
      </w:r>
      <w:proofErr w:type="spellEnd"/>
      <w:r w:rsidRPr="002254B5">
        <w:rPr>
          <w:sz w:val="24"/>
          <w:szCs w:val="24"/>
        </w:rPr>
        <w:t>), o uso só será permitido com a aprovação do Cliente. Ao utilizar material reciclado, todos os requisitos técnicos e funcionais devem ser atendidos</w:t>
      </w:r>
    </w:p>
    <w:p w14:paraId="14B613DB" w14:textId="77777777" w:rsidR="0089027C" w:rsidRDefault="0089027C" w:rsidP="00906FD6">
      <w:pPr>
        <w:spacing w:line="360" w:lineRule="auto"/>
        <w:ind w:firstLine="708"/>
        <w:jc w:val="both"/>
        <w:rPr>
          <w:sz w:val="24"/>
          <w:szCs w:val="24"/>
        </w:rPr>
      </w:pPr>
    </w:p>
    <w:p w14:paraId="0FD2A011" w14:textId="77777777" w:rsidR="0089027C" w:rsidRDefault="0089027C" w:rsidP="00906FD6">
      <w:pPr>
        <w:spacing w:line="360" w:lineRule="auto"/>
        <w:ind w:firstLine="708"/>
        <w:jc w:val="both"/>
        <w:rPr>
          <w:sz w:val="24"/>
          <w:szCs w:val="24"/>
        </w:rPr>
      </w:pPr>
    </w:p>
    <w:p w14:paraId="2F93F370" w14:textId="77777777" w:rsidR="0089027C" w:rsidRPr="002254B5" w:rsidRDefault="0089027C" w:rsidP="00906FD6">
      <w:pPr>
        <w:spacing w:line="360" w:lineRule="auto"/>
        <w:ind w:firstLine="708"/>
        <w:jc w:val="both"/>
        <w:rPr>
          <w:sz w:val="24"/>
          <w:szCs w:val="24"/>
        </w:rPr>
      </w:pPr>
    </w:p>
    <w:p w14:paraId="688F794F" w14:textId="77777777" w:rsidR="00A06DE7" w:rsidRPr="002254B5" w:rsidRDefault="00CA271F" w:rsidP="004F0E79">
      <w:pPr>
        <w:pStyle w:val="Ttulo2"/>
        <w:rPr>
          <w:rFonts w:asciiTheme="minorHAnsi" w:hAnsiTheme="minorHAnsi" w:cstheme="minorHAnsi"/>
          <w:i w:val="0"/>
          <w:sz w:val="32"/>
        </w:rPr>
      </w:pPr>
      <w:bookmarkStart w:id="39" w:name="_Toc193111572"/>
      <w:r w:rsidRPr="002254B5">
        <w:rPr>
          <w:rFonts w:asciiTheme="minorHAnsi" w:hAnsiTheme="minorHAnsi" w:cstheme="minorHAnsi"/>
          <w:i w:val="0"/>
          <w:sz w:val="32"/>
        </w:rPr>
        <w:lastRenderedPageBreak/>
        <w:t>11. IDENTIFICAÇÕES &amp; RASTREABILIDADE</w:t>
      </w:r>
      <w:bookmarkEnd w:id="39"/>
    </w:p>
    <w:p w14:paraId="632DC5D5" w14:textId="77777777" w:rsidR="00A06DE7" w:rsidRPr="002254B5" w:rsidRDefault="00A06DE7" w:rsidP="00DD081E">
      <w:pPr>
        <w:rPr>
          <w:b/>
          <w:bCs/>
          <w:i/>
          <w:iCs/>
          <w:u w:val="single"/>
        </w:rPr>
      </w:pPr>
    </w:p>
    <w:p w14:paraId="6E0B5910" w14:textId="77777777" w:rsidR="00A06DE7" w:rsidRPr="002254B5" w:rsidRDefault="00A06DE7" w:rsidP="00333A3C">
      <w:pPr>
        <w:spacing w:after="0" w:line="360" w:lineRule="auto"/>
        <w:ind w:firstLine="708"/>
        <w:jc w:val="both"/>
        <w:rPr>
          <w:sz w:val="24"/>
          <w:szCs w:val="24"/>
        </w:rPr>
      </w:pPr>
      <w:r w:rsidRPr="002254B5">
        <w:rPr>
          <w:sz w:val="24"/>
          <w:szCs w:val="24"/>
        </w:rPr>
        <w:t>O fornecedor deverá garantir total rastreabilidade dos itens fornecidos a Bruning, bem como a origem da matéria-prima utilizada na produção e as etapas do processo pelas quais tenha passado.</w:t>
      </w:r>
    </w:p>
    <w:p w14:paraId="4464AF1A" w14:textId="77777777" w:rsidR="00A06DE7" w:rsidRPr="002254B5" w:rsidRDefault="00A06DE7" w:rsidP="00DD081E">
      <w:pPr>
        <w:rPr>
          <w:b/>
          <w:bCs/>
          <w:i/>
          <w:iCs/>
          <w:u w:val="single"/>
        </w:rPr>
      </w:pPr>
    </w:p>
    <w:p w14:paraId="659E4EB0" w14:textId="77777777" w:rsidR="00A06DE7" w:rsidRPr="002254B5" w:rsidRDefault="00CA271F" w:rsidP="004F0E79">
      <w:pPr>
        <w:pStyle w:val="Ttulo3"/>
        <w:rPr>
          <w:rFonts w:asciiTheme="minorHAnsi" w:hAnsiTheme="minorHAnsi" w:cstheme="minorHAnsi"/>
          <w:color w:val="auto"/>
        </w:rPr>
      </w:pPr>
      <w:bookmarkStart w:id="40" w:name="_Toc193111573"/>
      <w:r w:rsidRPr="002254B5">
        <w:rPr>
          <w:rFonts w:asciiTheme="minorHAnsi" w:hAnsiTheme="minorHAnsi" w:cstheme="minorHAnsi"/>
          <w:color w:val="auto"/>
        </w:rPr>
        <w:t>11.1. IDENTIFICAÇÕES DE AMOSTRAS INICIAIS</w:t>
      </w:r>
      <w:bookmarkEnd w:id="40"/>
    </w:p>
    <w:p w14:paraId="053D9267" w14:textId="77777777" w:rsidR="0037695D" w:rsidRPr="002254B5" w:rsidRDefault="0037695D" w:rsidP="00A60E03">
      <w:pPr>
        <w:spacing w:after="0" w:line="360" w:lineRule="auto"/>
        <w:ind w:left="720"/>
        <w:jc w:val="both"/>
        <w:rPr>
          <w:b/>
          <w:bCs/>
          <w:i/>
          <w:iCs/>
          <w:sz w:val="24"/>
          <w:szCs w:val="24"/>
        </w:rPr>
      </w:pPr>
    </w:p>
    <w:p w14:paraId="6563A349" w14:textId="324A4D1B" w:rsidR="0029754B" w:rsidRPr="00160D3D" w:rsidRDefault="00A06DE7" w:rsidP="004A5351">
      <w:pPr>
        <w:spacing w:line="360" w:lineRule="auto"/>
        <w:ind w:firstLine="709"/>
        <w:jc w:val="both"/>
        <w:rPr>
          <w:sz w:val="24"/>
          <w:szCs w:val="24"/>
        </w:rPr>
      </w:pPr>
      <w:r w:rsidRPr="002254B5">
        <w:rPr>
          <w:sz w:val="24"/>
          <w:szCs w:val="24"/>
        </w:rPr>
        <w:t>A embalagem co</w:t>
      </w:r>
      <w:r w:rsidR="004A5351" w:rsidRPr="002254B5">
        <w:rPr>
          <w:sz w:val="24"/>
          <w:szCs w:val="24"/>
        </w:rPr>
        <w:t>ntendo</w:t>
      </w:r>
      <w:r w:rsidRPr="002254B5">
        <w:rPr>
          <w:sz w:val="24"/>
          <w:szCs w:val="24"/>
        </w:rPr>
        <w:t xml:space="preserve"> as peças de amostra inicial deve </w:t>
      </w:r>
      <w:r w:rsidR="004A5351" w:rsidRPr="002254B5">
        <w:rPr>
          <w:sz w:val="24"/>
          <w:szCs w:val="24"/>
        </w:rPr>
        <w:t xml:space="preserve">estar </w:t>
      </w:r>
      <w:r w:rsidRPr="002254B5">
        <w:rPr>
          <w:sz w:val="24"/>
          <w:szCs w:val="24"/>
        </w:rPr>
        <w:t xml:space="preserve">identificada </w:t>
      </w:r>
      <w:r w:rsidR="004A5351" w:rsidRPr="002254B5">
        <w:rPr>
          <w:sz w:val="24"/>
          <w:szCs w:val="24"/>
        </w:rPr>
        <w:t>contendo as informações mínimas de fornecedor, data, código do item, NF, responsável. A etiqueta de amostra inicial conforme o Anexo 01, também pode ser utilizada para identificação.</w:t>
      </w:r>
      <w:r w:rsidR="0029754B" w:rsidRPr="00160D3D">
        <w:rPr>
          <w:sz w:val="24"/>
          <w:szCs w:val="24"/>
        </w:rPr>
        <w:br/>
      </w:r>
    </w:p>
    <w:p w14:paraId="51287995" w14:textId="77777777" w:rsidR="00A06DE7" w:rsidRPr="00160D3D" w:rsidRDefault="00CA271F" w:rsidP="004F0E79">
      <w:pPr>
        <w:pStyle w:val="Ttulo3"/>
        <w:rPr>
          <w:rFonts w:asciiTheme="minorHAnsi" w:hAnsiTheme="minorHAnsi" w:cstheme="minorHAnsi"/>
          <w:color w:val="auto"/>
        </w:rPr>
      </w:pPr>
      <w:bookmarkStart w:id="41" w:name="_Toc193111574"/>
      <w:r w:rsidRPr="00160D3D">
        <w:rPr>
          <w:rFonts w:asciiTheme="minorHAnsi" w:hAnsiTheme="minorHAnsi" w:cstheme="minorHAnsi"/>
          <w:color w:val="auto"/>
        </w:rPr>
        <w:t>11.2. IDENTIFICAÇÕES DE MATERIAL PRODUTIVO</w:t>
      </w:r>
      <w:bookmarkEnd w:id="41"/>
    </w:p>
    <w:p w14:paraId="18CD3315" w14:textId="77777777" w:rsidR="0037695D" w:rsidRPr="00160D3D" w:rsidRDefault="0037695D" w:rsidP="00A60E03">
      <w:pPr>
        <w:spacing w:after="0" w:line="360" w:lineRule="auto"/>
        <w:ind w:left="720"/>
        <w:jc w:val="both"/>
        <w:rPr>
          <w:b/>
          <w:bCs/>
          <w:i/>
          <w:iCs/>
          <w:sz w:val="24"/>
          <w:szCs w:val="24"/>
        </w:rPr>
      </w:pPr>
    </w:p>
    <w:p w14:paraId="132D59F7" w14:textId="77777777" w:rsidR="00A06DE7" w:rsidRPr="00160D3D" w:rsidRDefault="00A06DE7" w:rsidP="00F26729">
      <w:pPr>
        <w:spacing w:line="360" w:lineRule="auto"/>
        <w:ind w:firstLine="708"/>
        <w:jc w:val="both"/>
        <w:rPr>
          <w:color w:val="FF0000"/>
          <w:sz w:val="24"/>
          <w:szCs w:val="24"/>
        </w:rPr>
      </w:pPr>
      <w:r w:rsidRPr="00160D3D">
        <w:rPr>
          <w:sz w:val="24"/>
          <w:szCs w:val="24"/>
        </w:rPr>
        <w:t xml:space="preserve">O tamanho mínimo da etiqueta deve permitir </w:t>
      </w:r>
      <w:r w:rsidR="002152F3" w:rsidRPr="00160D3D">
        <w:rPr>
          <w:sz w:val="24"/>
          <w:szCs w:val="24"/>
        </w:rPr>
        <w:t xml:space="preserve">que o seu conteúdo seja legível. </w:t>
      </w:r>
      <w:r w:rsidR="00F26729" w:rsidRPr="00160D3D">
        <w:rPr>
          <w:sz w:val="24"/>
          <w:szCs w:val="24"/>
        </w:rPr>
        <w:t xml:space="preserve">As Etiquetas de identificação </w:t>
      </w:r>
      <w:r w:rsidR="00943128" w:rsidRPr="00160D3D">
        <w:rPr>
          <w:sz w:val="24"/>
          <w:szCs w:val="24"/>
        </w:rPr>
        <w:t>dos materiais</w:t>
      </w:r>
      <w:r w:rsidR="00EB3601" w:rsidRPr="00160D3D">
        <w:rPr>
          <w:sz w:val="24"/>
          <w:szCs w:val="24"/>
        </w:rPr>
        <w:t xml:space="preserve"> </w:t>
      </w:r>
      <w:r w:rsidR="00F26729" w:rsidRPr="00160D3D">
        <w:rPr>
          <w:sz w:val="24"/>
          <w:szCs w:val="24"/>
        </w:rPr>
        <w:t>devem ser anexadas em cada volume da nota fiscal,</w:t>
      </w:r>
      <w:r w:rsidR="00F26729" w:rsidRPr="00160D3D">
        <w:rPr>
          <w:color w:val="FF0000"/>
          <w:sz w:val="24"/>
          <w:szCs w:val="24"/>
        </w:rPr>
        <w:t xml:space="preserve"> </w:t>
      </w:r>
      <w:r w:rsidRPr="00160D3D">
        <w:rPr>
          <w:sz w:val="24"/>
          <w:szCs w:val="24"/>
        </w:rPr>
        <w:t>com a etiqueta posicionada de forma a garantir a sua integridade até a chegada do material na Bruning, permitindo a legibilidade das informações.</w:t>
      </w:r>
    </w:p>
    <w:p w14:paraId="4DE10816" w14:textId="77777777" w:rsidR="00A06DE7" w:rsidRPr="00160D3D" w:rsidRDefault="00A06DE7" w:rsidP="00B737A8">
      <w:pPr>
        <w:spacing w:line="360" w:lineRule="auto"/>
        <w:ind w:firstLine="708"/>
        <w:jc w:val="both"/>
        <w:rPr>
          <w:sz w:val="24"/>
          <w:szCs w:val="24"/>
        </w:rPr>
      </w:pPr>
      <w:r w:rsidRPr="00160D3D">
        <w:rPr>
          <w:sz w:val="24"/>
          <w:szCs w:val="24"/>
        </w:rPr>
        <w:t xml:space="preserve">A Bruning </w:t>
      </w:r>
      <w:r w:rsidR="002152F3" w:rsidRPr="00160D3D">
        <w:rPr>
          <w:sz w:val="24"/>
          <w:szCs w:val="24"/>
        </w:rPr>
        <w:t>requisita</w:t>
      </w:r>
      <w:r w:rsidRPr="00160D3D">
        <w:rPr>
          <w:sz w:val="24"/>
          <w:szCs w:val="24"/>
        </w:rPr>
        <w:t xml:space="preserve"> que as etiquetas de identificação das embalagens sejam preenchidas com as seguintes informações:</w:t>
      </w:r>
    </w:p>
    <w:p w14:paraId="4D00060A" w14:textId="77777777" w:rsidR="00A06DE7" w:rsidRPr="00160D3D" w:rsidRDefault="00A06DE7" w:rsidP="00A60E03">
      <w:pPr>
        <w:spacing w:after="0" w:line="360" w:lineRule="auto"/>
        <w:jc w:val="both"/>
        <w:rPr>
          <w:sz w:val="24"/>
          <w:szCs w:val="24"/>
        </w:rPr>
      </w:pPr>
      <w:r w:rsidRPr="00160D3D">
        <w:rPr>
          <w:sz w:val="24"/>
          <w:szCs w:val="24"/>
        </w:rPr>
        <w:t xml:space="preserve">- Razão social da Bruning </w:t>
      </w:r>
      <w:proofErr w:type="spellStart"/>
      <w:r w:rsidRPr="00160D3D">
        <w:rPr>
          <w:sz w:val="24"/>
          <w:szCs w:val="24"/>
        </w:rPr>
        <w:t>Tecnometal</w:t>
      </w:r>
      <w:proofErr w:type="spellEnd"/>
      <w:r w:rsidRPr="00160D3D">
        <w:rPr>
          <w:sz w:val="24"/>
          <w:szCs w:val="24"/>
        </w:rPr>
        <w:t xml:space="preserve"> Ltda;</w:t>
      </w:r>
    </w:p>
    <w:p w14:paraId="14F48381" w14:textId="77777777" w:rsidR="00A06DE7" w:rsidRPr="00160D3D" w:rsidRDefault="00A06DE7" w:rsidP="00A60E03">
      <w:pPr>
        <w:spacing w:after="0" w:line="360" w:lineRule="auto"/>
        <w:jc w:val="both"/>
        <w:rPr>
          <w:sz w:val="24"/>
          <w:szCs w:val="24"/>
        </w:rPr>
      </w:pPr>
      <w:r w:rsidRPr="00160D3D">
        <w:rPr>
          <w:sz w:val="24"/>
          <w:szCs w:val="24"/>
        </w:rPr>
        <w:t>- Razão social ou fantasia do fornecedor;</w:t>
      </w:r>
    </w:p>
    <w:p w14:paraId="0365A57D" w14:textId="77777777" w:rsidR="00A06DE7" w:rsidRPr="00160D3D" w:rsidRDefault="00A06DE7" w:rsidP="00A60E03">
      <w:pPr>
        <w:spacing w:after="0" w:line="360" w:lineRule="auto"/>
        <w:jc w:val="both"/>
        <w:rPr>
          <w:sz w:val="24"/>
          <w:szCs w:val="24"/>
        </w:rPr>
      </w:pPr>
      <w:r w:rsidRPr="00160D3D">
        <w:rPr>
          <w:sz w:val="24"/>
          <w:szCs w:val="24"/>
        </w:rPr>
        <w:t>- Código de compra informado na Ordem</w:t>
      </w:r>
      <w:r w:rsidR="002152F3" w:rsidRPr="00160D3D">
        <w:rPr>
          <w:sz w:val="24"/>
          <w:szCs w:val="24"/>
        </w:rPr>
        <w:t>/Pedido</w:t>
      </w:r>
      <w:r w:rsidRPr="00160D3D">
        <w:rPr>
          <w:sz w:val="24"/>
          <w:szCs w:val="24"/>
        </w:rPr>
        <w:t xml:space="preserve"> de Compra Bruning (Ex.: 12345.6);</w:t>
      </w:r>
    </w:p>
    <w:p w14:paraId="6D8A53AC" w14:textId="77777777" w:rsidR="00A06DE7" w:rsidRPr="00160D3D" w:rsidRDefault="00A06DE7" w:rsidP="00A60E03">
      <w:pPr>
        <w:spacing w:after="0" w:line="360" w:lineRule="auto"/>
        <w:jc w:val="both"/>
        <w:rPr>
          <w:sz w:val="24"/>
          <w:szCs w:val="24"/>
        </w:rPr>
      </w:pPr>
      <w:r w:rsidRPr="00160D3D">
        <w:rPr>
          <w:sz w:val="24"/>
          <w:szCs w:val="24"/>
        </w:rPr>
        <w:t>- Descrição do material informado na Ordem de Compra Bruning;</w:t>
      </w:r>
    </w:p>
    <w:p w14:paraId="6EB8CE37" w14:textId="77777777" w:rsidR="00A06DE7" w:rsidRPr="00160D3D" w:rsidRDefault="00A06DE7" w:rsidP="00A60E03">
      <w:pPr>
        <w:spacing w:after="0" w:line="360" w:lineRule="auto"/>
        <w:jc w:val="both"/>
        <w:rPr>
          <w:sz w:val="24"/>
          <w:szCs w:val="24"/>
        </w:rPr>
      </w:pPr>
      <w:r w:rsidRPr="00160D3D">
        <w:rPr>
          <w:sz w:val="24"/>
          <w:szCs w:val="24"/>
        </w:rPr>
        <w:t>- Número da Nota Fiscal de entrega do fornecedor;</w:t>
      </w:r>
    </w:p>
    <w:p w14:paraId="42CC0100" w14:textId="77777777" w:rsidR="00A06DE7" w:rsidRPr="00160D3D" w:rsidRDefault="00A06DE7" w:rsidP="00A60E03">
      <w:pPr>
        <w:spacing w:after="0" w:line="360" w:lineRule="auto"/>
        <w:jc w:val="both"/>
        <w:rPr>
          <w:sz w:val="24"/>
          <w:szCs w:val="24"/>
        </w:rPr>
      </w:pPr>
      <w:r w:rsidRPr="00160D3D">
        <w:rPr>
          <w:sz w:val="24"/>
          <w:szCs w:val="24"/>
        </w:rPr>
        <w:t>- Quantidade de volumes (embalagens) da Nota Fiscal do fornecedor;</w:t>
      </w:r>
    </w:p>
    <w:p w14:paraId="274F41EE" w14:textId="77777777" w:rsidR="00A06DE7" w:rsidRPr="00160D3D" w:rsidRDefault="00A06DE7" w:rsidP="00A60E03">
      <w:pPr>
        <w:spacing w:after="0" w:line="360" w:lineRule="auto"/>
        <w:jc w:val="both"/>
        <w:rPr>
          <w:sz w:val="24"/>
          <w:szCs w:val="24"/>
        </w:rPr>
      </w:pPr>
      <w:r w:rsidRPr="00160D3D">
        <w:rPr>
          <w:sz w:val="24"/>
          <w:szCs w:val="24"/>
        </w:rPr>
        <w:t>- Peso Bruto (embalagem e produtos);</w:t>
      </w:r>
    </w:p>
    <w:p w14:paraId="26A114A4" w14:textId="77777777" w:rsidR="00A06DE7" w:rsidRPr="00160D3D" w:rsidRDefault="00A06DE7" w:rsidP="00A60E03">
      <w:pPr>
        <w:spacing w:after="0" w:line="360" w:lineRule="auto"/>
        <w:jc w:val="both"/>
        <w:rPr>
          <w:sz w:val="24"/>
          <w:szCs w:val="24"/>
        </w:rPr>
      </w:pPr>
      <w:r w:rsidRPr="00160D3D">
        <w:rPr>
          <w:sz w:val="24"/>
          <w:szCs w:val="24"/>
        </w:rPr>
        <w:t>- Controle do fornecedor para rastreabilidade (</w:t>
      </w:r>
      <w:proofErr w:type="spellStart"/>
      <w:r w:rsidRPr="00160D3D">
        <w:rPr>
          <w:sz w:val="24"/>
          <w:szCs w:val="24"/>
        </w:rPr>
        <w:t>ex</w:t>
      </w:r>
      <w:proofErr w:type="spellEnd"/>
      <w:r w:rsidRPr="00160D3D">
        <w:rPr>
          <w:sz w:val="24"/>
          <w:szCs w:val="24"/>
        </w:rPr>
        <w:t xml:space="preserve">: nº corrida, ordem de </w:t>
      </w:r>
      <w:proofErr w:type="gramStart"/>
      <w:r w:rsidRPr="00160D3D">
        <w:rPr>
          <w:sz w:val="24"/>
          <w:szCs w:val="24"/>
        </w:rPr>
        <w:t xml:space="preserve">produção, </w:t>
      </w:r>
      <w:proofErr w:type="spellStart"/>
      <w:r w:rsidRPr="00160D3D">
        <w:rPr>
          <w:sz w:val="24"/>
          <w:szCs w:val="24"/>
        </w:rPr>
        <w:t>etc</w:t>
      </w:r>
      <w:proofErr w:type="spellEnd"/>
      <w:proofErr w:type="gramEnd"/>
      <w:r w:rsidRPr="00160D3D">
        <w:rPr>
          <w:sz w:val="24"/>
          <w:szCs w:val="24"/>
        </w:rPr>
        <w:t>);</w:t>
      </w:r>
    </w:p>
    <w:p w14:paraId="0CA18E81" w14:textId="77777777" w:rsidR="00A06DE7" w:rsidRPr="00160D3D" w:rsidRDefault="00A06DE7" w:rsidP="00A60E03">
      <w:pPr>
        <w:spacing w:after="0" w:line="360" w:lineRule="auto"/>
        <w:jc w:val="both"/>
        <w:rPr>
          <w:sz w:val="24"/>
          <w:szCs w:val="24"/>
        </w:rPr>
      </w:pPr>
      <w:r w:rsidRPr="00160D3D">
        <w:rPr>
          <w:sz w:val="24"/>
          <w:szCs w:val="24"/>
        </w:rPr>
        <w:t>- Quantidade de peças especificadas na Nota Fiscal do fornecedor;</w:t>
      </w:r>
    </w:p>
    <w:p w14:paraId="2CE4A3CF" w14:textId="77777777" w:rsidR="00A06DE7" w:rsidRPr="00160D3D" w:rsidRDefault="00A06DE7" w:rsidP="00A60E03">
      <w:pPr>
        <w:spacing w:after="0" w:line="360" w:lineRule="auto"/>
        <w:jc w:val="both"/>
        <w:rPr>
          <w:sz w:val="24"/>
          <w:szCs w:val="24"/>
        </w:rPr>
      </w:pPr>
      <w:r w:rsidRPr="00160D3D">
        <w:rPr>
          <w:sz w:val="24"/>
          <w:szCs w:val="24"/>
        </w:rPr>
        <w:lastRenderedPageBreak/>
        <w:t>- Peso Líquido (Somen</w:t>
      </w:r>
      <w:r w:rsidR="002152F3" w:rsidRPr="00160D3D">
        <w:rPr>
          <w:sz w:val="24"/>
          <w:szCs w:val="24"/>
        </w:rPr>
        <w:t>te dos produtos, sem embalagem).</w:t>
      </w:r>
    </w:p>
    <w:p w14:paraId="5A6D17D6" w14:textId="77777777" w:rsidR="00A06DE7" w:rsidRPr="00160D3D" w:rsidRDefault="00A06DE7" w:rsidP="00656767">
      <w:pPr>
        <w:spacing w:line="360" w:lineRule="auto"/>
        <w:ind w:firstLine="708"/>
        <w:jc w:val="both"/>
        <w:rPr>
          <w:sz w:val="24"/>
          <w:szCs w:val="24"/>
        </w:rPr>
      </w:pPr>
      <w:r w:rsidRPr="00160D3D">
        <w:rPr>
          <w:sz w:val="24"/>
          <w:szCs w:val="24"/>
        </w:rPr>
        <w:t>Produtos com problemas de identificação podem ser considerados suspeitos, e sujeitos à devolução. É de responsabilidade do fornecedor a remoção de etiquetas antigas das embalagens de forma que não haja duplicidade de etiquetas na embalagem.</w:t>
      </w:r>
    </w:p>
    <w:p w14:paraId="29135BDC" w14:textId="77777777" w:rsidR="002254B5" w:rsidRPr="00160D3D" w:rsidRDefault="002254B5" w:rsidP="0029754B">
      <w:pPr>
        <w:spacing w:line="240" w:lineRule="auto"/>
        <w:ind w:firstLine="708"/>
        <w:jc w:val="both"/>
        <w:rPr>
          <w:sz w:val="24"/>
          <w:szCs w:val="24"/>
        </w:rPr>
      </w:pPr>
    </w:p>
    <w:p w14:paraId="2C9583B8" w14:textId="77777777" w:rsidR="00A06DE7" w:rsidRPr="00160D3D" w:rsidRDefault="00CA271F" w:rsidP="004F0E79">
      <w:pPr>
        <w:pStyle w:val="Ttulo2"/>
        <w:rPr>
          <w:rFonts w:asciiTheme="minorHAnsi" w:hAnsiTheme="minorHAnsi" w:cstheme="minorHAnsi"/>
          <w:i w:val="0"/>
          <w:sz w:val="32"/>
        </w:rPr>
      </w:pPr>
      <w:bookmarkStart w:id="42" w:name="_Toc193111575"/>
      <w:r w:rsidRPr="00160D3D">
        <w:rPr>
          <w:rFonts w:asciiTheme="minorHAnsi" w:hAnsiTheme="minorHAnsi" w:cstheme="minorHAnsi"/>
          <w:i w:val="0"/>
          <w:sz w:val="32"/>
        </w:rPr>
        <w:t>12. TRATATIVA DE NÃO-CONFORMIDADES</w:t>
      </w:r>
      <w:bookmarkEnd w:id="42"/>
    </w:p>
    <w:p w14:paraId="7EEAFA03" w14:textId="77777777" w:rsidR="00F25C3D" w:rsidRPr="00160D3D" w:rsidRDefault="00F25C3D" w:rsidP="0029754B">
      <w:pPr>
        <w:spacing w:line="240" w:lineRule="auto"/>
        <w:ind w:firstLine="708"/>
        <w:jc w:val="both"/>
        <w:rPr>
          <w:sz w:val="24"/>
          <w:szCs w:val="24"/>
        </w:rPr>
      </w:pPr>
    </w:p>
    <w:p w14:paraId="178652EF" w14:textId="7BF832C3" w:rsidR="008D6061" w:rsidRPr="00160D3D" w:rsidRDefault="008D6061" w:rsidP="008D6061">
      <w:pPr>
        <w:spacing w:after="0" w:line="360" w:lineRule="auto"/>
        <w:ind w:firstLine="708"/>
        <w:jc w:val="both"/>
        <w:rPr>
          <w:sz w:val="24"/>
          <w:szCs w:val="24"/>
        </w:rPr>
      </w:pPr>
      <w:r w:rsidRPr="00160D3D">
        <w:rPr>
          <w:sz w:val="24"/>
          <w:szCs w:val="24"/>
        </w:rPr>
        <w:t>Entende-se por não-conformidade qualquer requisito da Bruning, seja ele relacionado ao produto, processo e/ou entrega, que não esteja sendo atendido pelo fornecedor. A Bruning notificará seu fornecedor através de Alerta da Qualidade ou Relatório de Não Conformidade, a taxa</w:t>
      </w:r>
      <w:r w:rsidR="008D732A" w:rsidRPr="00160D3D">
        <w:rPr>
          <w:sz w:val="24"/>
          <w:szCs w:val="24"/>
        </w:rPr>
        <w:t>s</w:t>
      </w:r>
      <w:r w:rsidRPr="00160D3D">
        <w:rPr>
          <w:sz w:val="24"/>
          <w:szCs w:val="24"/>
        </w:rPr>
        <w:t xml:space="preserve"> administrativa</w:t>
      </w:r>
      <w:r w:rsidR="008D732A" w:rsidRPr="00160D3D">
        <w:rPr>
          <w:sz w:val="24"/>
          <w:szCs w:val="24"/>
        </w:rPr>
        <w:t>s</w:t>
      </w:r>
      <w:r w:rsidRPr="00160D3D">
        <w:rPr>
          <w:sz w:val="24"/>
          <w:szCs w:val="24"/>
        </w:rPr>
        <w:t xml:space="preserve"> para emissão da RNC </w:t>
      </w:r>
      <w:r w:rsidR="008D732A" w:rsidRPr="00160D3D">
        <w:rPr>
          <w:sz w:val="24"/>
          <w:szCs w:val="24"/>
        </w:rPr>
        <w:t>são conforme a criticidade do impacto sendo</w:t>
      </w:r>
      <w:r w:rsidR="00E934F3">
        <w:rPr>
          <w:sz w:val="24"/>
          <w:szCs w:val="24"/>
        </w:rPr>
        <w:t xml:space="preserve"> os valores conforme o Anexo 08.</w:t>
      </w:r>
    </w:p>
    <w:p w14:paraId="17284875" w14:textId="77777777" w:rsidR="008D6061" w:rsidRPr="00160D3D" w:rsidRDefault="008D6061" w:rsidP="008D6061">
      <w:pPr>
        <w:spacing w:after="0" w:line="360" w:lineRule="auto"/>
        <w:ind w:firstLine="708"/>
        <w:jc w:val="both"/>
        <w:rPr>
          <w:sz w:val="24"/>
          <w:szCs w:val="24"/>
        </w:rPr>
      </w:pPr>
      <w:r w:rsidRPr="00160D3D">
        <w:rPr>
          <w:sz w:val="24"/>
          <w:szCs w:val="24"/>
        </w:rPr>
        <w:t xml:space="preserve">Os custos relacionados a não-conformidade serão integralmente do fornecedor ou prestador de serviços causador da não-conformidade. </w:t>
      </w:r>
    </w:p>
    <w:p w14:paraId="7F707BBA" w14:textId="77777777" w:rsidR="008D6061" w:rsidRPr="00160D3D" w:rsidRDefault="008D6061" w:rsidP="008D6061">
      <w:pPr>
        <w:spacing w:after="0" w:line="360" w:lineRule="auto"/>
        <w:ind w:firstLine="708"/>
        <w:jc w:val="both"/>
        <w:rPr>
          <w:sz w:val="24"/>
          <w:szCs w:val="24"/>
        </w:rPr>
      </w:pPr>
      <w:r w:rsidRPr="00160D3D">
        <w:rPr>
          <w:sz w:val="24"/>
          <w:szCs w:val="24"/>
        </w:rPr>
        <w:t>O fornecedor deve ter uma gestão em cima das não conformidades envolvidas no seu processo, com uma abordagem para solução de problemas incluindo:</w:t>
      </w:r>
    </w:p>
    <w:p w14:paraId="19479CDD" w14:textId="77777777" w:rsidR="008D6061" w:rsidRPr="00160D3D" w:rsidRDefault="008D6061" w:rsidP="008D6061">
      <w:pPr>
        <w:pStyle w:val="PargrafodaLista"/>
        <w:numPr>
          <w:ilvl w:val="0"/>
          <w:numId w:val="43"/>
        </w:numPr>
        <w:spacing w:after="0" w:line="360" w:lineRule="auto"/>
        <w:jc w:val="both"/>
        <w:rPr>
          <w:sz w:val="24"/>
          <w:szCs w:val="24"/>
        </w:rPr>
      </w:pPr>
      <w:r w:rsidRPr="00160D3D">
        <w:rPr>
          <w:sz w:val="24"/>
          <w:szCs w:val="24"/>
        </w:rPr>
        <w:t>Contenção;</w:t>
      </w:r>
    </w:p>
    <w:p w14:paraId="6B597B5C" w14:textId="77777777" w:rsidR="008D6061" w:rsidRPr="00160D3D" w:rsidRDefault="008D6061" w:rsidP="008D6061">
      <w:pPr>
        <w:pStyle w:val="PargrafodaLista"/>
        <w:numPr>
          <w:ilvl w:val="0"/>
          <w:numId w:val="43"/>
        </w:numPr>
        <w:spacing w:after="0" w:line="360" w:lineRule="auto"/>
        <w:jc w:val="both"/>
        <w:rPr>
          <w:sz w:val="24"/>
          <w:szCs w:val="24"/>
        </w:rPr>
      </w:pPr>
      <w:r w:rsidRPr="00160D3D">
        <w:rPr>
          <w:sz w:val="24"/>
          <w:szCs w:val="24"/>
        </w:rPr>
        <w:t>Análise de Causa Raiz;</w:t>
      </w:r>
    </w:p>
    <w:p w14:paraId="62DE77A6" w14:textId="77777777" w:rsidR="008D6061" w:rsidRPr="00160D3D" w:rsidRDefault="008D6061" w:rsidP="008D6061">
      <w:pPr>
        <w:pStyle w:val="PargrafodaLista"/>
        <w:numPr>
          <w:ilvl w:val="0"/>
          <w:numId w:val="43"/>
        </w:numPr>
        <w:spacing w:after="0" w:line="360" w:lineRule="auto"/>
        <w:jc w:val="both"/>
        <w:rPr>
          <w:sz w:val="24"/>
          <w:szCs w:val="24"/>
        </w:rPr>
      </w:pPr>
      <w:r w:rsidRPr="00160D3D">
        <w:rPr>
          <w:sz w:val="24"/>
          <w:szCs w:val="24"/>
        </w:rPr>
        <w:t>Melhorias;</w:t>
      </w:r>
    </w:p>
    <w:p w14:paraId="0BA105A2" w14:textId="77777777" w:rsidR="008D6061" w:rsidRPr="00160D3D" w:rsidRDefault="008D6061" w:rsidP="008D6061">
      <w:pPr>
        <w:pStyle w:val="PargrafodaLista"/>
        <w:numPr>
          <w:ilvl w:val="0"/>
          <w:numId w:val="43"/>
        </w:numPr>
        <w:spacing w:after="0" w:line="360" w:lineRule="auto"/>
        <w:jc w:val="both"/>
        <w:rPr>
          <w:sz w:val="24"/>
          <w:szCs w:val="24"/>
        </w:rPr>
      </w:pPr>
      <w:r w:rsidRPr="00160D3D">
        <w:rPr>
          <w:sz w:val="24"/>
          <w:szCs w:val="24"/>
        </w:rPr>
        <w:t>Eficácia das ações corretivas;</w:t>
      </w:r>
    </w:p>
    <w:p w14:paraId="3B61C1AA" w14:textId="77777777" w:rsidR="008D6061" w:rsidRPr="00160D3D" w:rsidRDefault="008D6061" w:rsidP="008D6061">
      <w:pPr>
        <w:pStyle w:val="PargrafodaLista"/>
        <w:numPr>
          <w:ilvl w:val="0"/>
          <w:numId w:val="43"/>
        </w:numPr>
        <w:spacing w:after="0" w:line="360" w:lineRule="auto"/>
        <w:jc w:val="both"/>
        <w:rPr>
          <w:sz w:val="24"/>
          <w:szCs w:val="24"/>
        </w:rPr>
      </w:pPr>
      <w:r w:rsidRPr="00160D3D">
        <w:rPr>
          <w:sz w:val="24"/>
          <w:szCs w:val="24"/>
        </w:rPr>
        <w:t>Atualização de documentação (por exemplo, PFMEA, Plano de Controle e Instrução de Trabalho).</w:t>
      </w:r>
    </w:p>
    <w:p w14:paraId="304F57DF" w14:textId="77777777" w:rsidR="000B6015" w:rsidRPr="00160D3D" w:rsidRDefault="000B6015" w:rsidP="0029754B">
      <w:pPr>
        <w:spacing w:after="0" w:line="240" w:lineRule="auto"/>
        <w:jc w:val="both"/>
        <w:rPr>
          <w:sz w:val="24"/>
          <w:szCs w:val="24"/>
        </w:rPr>
      </w:pPr>
    </w:p>
    <w:p w14:paraId="6EEAD9EE" w14:textId="77777777" w:rsidR="000B6015" w:rsidRPr="00160D3D" w:rsidRDefault="000B6015" w:rsidP="000B6015">
      <w:pPr>
        <w:spacing w:after="0" w:line="360" w:lineRule="auto"/>
        <w:jc w:val="both"/>
        <w:rPr>
          <w:sz w:val="24"/>
          <w:szCs w:val="24"/>
        </w:rPr>
      </w:pPr>
      <w:r w:rsidRPr="00160D3D">
        <w:rPr>
          <w:sz w:val="24"/>
          <w:szCs w:val="24"/>
        </w:rPr>
        <w:t>12.1 ALERTA DE QUALIDADE</w:t>
      </w:r>
    </w:p>
    <w:p w14:paraId="77A73D49" w14:textId="77777777" w:rsidR="00417B06" w:rsidRPr="00160D3D" w:rsidRDefault="00417B06" w:rsidP="0029754B">
      <w:pPr>
        <w:spacing w:after="0" w:line="240" w:lineRule="auto"/>
        <w:jc w:val="both"/>
        <w:rPr>
          <w:sz w:val="24"/>
          <w:szCs w:val="24"/>
        </w:rPr>
      </w:pPr>
    </w:p>
    <w:p w14:paraId="42B76A16" w14:textId="04D3CB82" w:rsidR="008D6061" w:rsidRPr="00160D3D" w:rsidRDefault="00857FC7" w:rsidP="008D6061">
      <w:pPr>
        <w:spacing w:after="0" w:line="360" w:lineRule="auto"/>
        <w:ind w:firstLine="708"/>
        <w:jc w:val="both"/>
        <w:rPr>
          <w:sz w:val="24"/>
          <w:szCs w:val="24"/>
        </w:rPr>
      </w:pPr>
      <w:r>
        <w:rPr>
          <w:sz w:val="24"/>
          <w:szCs w:val="24"/>
        </w:rPr>
        <w:t>O Alerta de Qualidade</w:t>
      </w:r>
      <w:r w:rsidR="008D6061" w:rsidRPr="00160D3D">
        <w:rPr>
          <w:sz w:val="24"/>
          <w:szCs w:val="24"/>
        </w:rPr>
        <w:t xml:space="preserve">, tem como objetivo buscar a incentivar a aplicação dos conceitos da melhoria contínua, de maneira preventiva, ou seja, o fornecedor deve olhar para sua produção e tomar as providências necessárias para conter qualquer desvio de processo ou possíveis irregularidades. Caso ocorra o mesmo modo de falha (problema) no item após a emissão do Alerta, será </w:t>
      </w:r>
      <w:r w:rsidR="00116C5F" w:rsidRPr="00160D3D">
        <w:rPr>
          <w:sz w:val="24"/>
          <w:szCs w:val="24"/>
        </w:rPr>
        <w:t>emitido RNC (conforme item 12.2</w:t>
      </w:r>
      <w:r w:rsidR="008D6061" w:rsidRPr="00160D3D">
        <w:rPr>
          <w:sz w:val="24"/>
          <w:szCs w:val="24"/>
        </w:rPr>
        <w:t>).</w:t>
      </w:r>
    </w:p>
    <w:p w14:paraId="116D93C1" w14:textId="77777777" w:rsidR="008D6061" w:rsidRPr="00160D3D" w:rsidRDefault="008D6061" w:rsidP="008D6061">
      <w:pPr>
        <w:spacing w:after="0" w:line="360" w:lineRule="auto"/>
        <w:ind w:firstLine="708"/>
        <w:jc w:val="both"/>
        <w:rPr>
          <w:sz w:val="24"/>
          <w:szCs w:val="24"/>
        </w:rPr>
      </w:pPr>
      <w:r w:rsidRPr="00160D3D">
        <w:rPr>
          <w:sz w:val="24"/>
          <w:szCs w:val="24"/>
        </w:rPr>
        <w:lastRenderedPageBreak/>
        <w:t>O fornecedor deve no prazo de 7 dias corridos após a notificação do Alerta de Qualidade reenviar o mesmo preenchido e com a comprovação de eficácia das ações tomadas.</w:t>
      </w:r>
    </w:p>
    <w:p w14:paraId="6909B96A" w14:textId="64D7AC28" w:rsidR="001D6572" w:rsidRPr="00160D3D" w:rsidRDefault="008D6061" w:rsidP="0029754B">
      <w:pPr>
        <w:spacing w:after="0" w:line="360" w:lineRule="auto"/>
        <w:ind w:firstLine="708"/>
        <w:jc w:val="both"/>
        <w:rPr>
          <w:sz w:val="24"/>
          <w:szCs w:val="24"/>
        </w:rPr>
      </w:pPr>
      <w:r w:rsidRPr="00160D3D">
        <w:rPr>
          <w:sz w:val="24"/>
          <w:szCs w:val="24"/>
        </w:rPr>
        <w:t xml:space="preserve">Em casos de problemas sistêmicos e/ou impacto significativo no cliente Bruning, poderá ser solicitado ao fornecedor a realização da Semana Kaizen. Esta abordagem é feita in loco, tem como objetivo elevar a performance do fornecedor referente a qualidade. A Bruning se compromete em treinar e orientar, a responsabilidade na resolução do problema é de total incumbência do fornecedor. Os custos provenientes da Semana Kaizen serão cobrados integralmente do fornecedor (Hotel, Deslocamento, Refeição e entre outros). </w:t>
      </w:r>
    </w:p>
    <w:p w14:paraId="351AF46B" w14:textId="77777777" w:rsidR="001D6572" w:rsidRPr="00160D3D" w:rsidRDefault="000B6015" w:rsidP="001D6572">
      <w:pPr>
        <w:pStyle w:val="Ttulo3"/>
        <w:spacing w:line="360" w:lineRule="auto"/>
        <w:rPr>
          <w:rFonts w:asciiTheme="minorHAnsi" w:hAnsiTheme="minorHAnsi" w:cstheme="minorHAnsi"/>
          <w:color w:val="auto"/>
        </w:rPr>
      </w:pPr>
      <w:bookmarkStart w:id="43" w:name="_Toc193111576"/>
      <w:r w:rsidRPr="00160D3D">
        <w:rPr>
          <w:rFonts w:asciiTheme="minorHAnsi" w:hAnsiTheme="minorHAnsi" w:cstheme="minorHAnsi"/>
          <w:color w:val="auto"/>
        </w:rPr>
        <w:t>12.2</w:t>
      </w:r>
      <w:r w:rsidR="008D6061" w:rsidRPr="00160D3D">
        <w:rPr>
          <w:rFonts w:asciiTheme="minorHAnsi" w:hAnsiTheme="minorHAnsi" w:cstheme="minorHAnsi"/>
          <w:color w:val="auto"/>
        </w:rPr>
        <w:t>. RELATÓRIO DE NÃO-CONFORMIDADE (RNC)</w:t>
      </w:r>
      <w:bookmarkEnd w:id="43"/>
    </w:p>
    <w:p w14:paraId="661F8FB3" w14:textId="77777777" w:rsidR="00DB6942" w:rsidRPr="00160D3D" w:rsidRDefault="00DB6942" w:rsidP="0029754B">
      <w:pPr>
        <w:spacing w:line="240" w:lineRule="auto"/>
      </w:pPr>
    </w:p>
    <w:p w14:paraId="63D8B645" w14:textId="33974529" w:rsidR="008D6061" w:rsidRPr="00160D3D" w:rsidRDefault="008D6061" w:rsidP="008D6061">
      <w:pPr>
        <w:spacing w:after="0" w:line="360" w:lineRule="auto"/>
        <w:ind w:firstLine="709"/>
        <w:jc w:val="both"/>
        <w:rPr>
          <w:sz w:val="24"/>
          <w:szCs w:val="24"/>
        </w:rPr>
      </w:pPr>
      <w:bookmarkStart w:id="44" w:name="_Toc451172905"/>
      <w:bookmarkStart w:id="45" w:name="_Toc451172915"/>
      <w:r w:rsidRPr="00160D3D">
        <w:rPr>
          <w:sz w:val="24"/>
          <w:szCs w:val="24"/>
        </w:rPr>
        <w:t>O Relatório de Não Conformidade</w:t>
      </w:r>
      <w:r w:rsidR="00BF3E7A">
        <w:rPr>
          <w:sz w:val="24"/>
          <w:szCs w:val="24"/>
        </w:rPr>
        <w:t xml:space="preserve"> </w:t>
      </w:r>
      <w:r w:rsidRPr="00160D3D">
        <w:rPr>
          <w:sz w:val="24"/>
          <w:szCs w:val="24"/>
        </w:rPr>
        <w:t xml:space="preserve">será emitido quando a Bruning receber peças em desacordo com as especificações técnicas de desenho ou norma. </w:t>
      </w:r>
      <w:bookmarkEnd w:id="44"/>
      <w:bookmarkEnd w:id="45"/>
    </w:p>
    <w:p w14:paraId="0BD552A8" w14:textId="623A4466" w:rsidR="008D6061" w:rsidRPr="00160D3D" w:rsidRDefault="008D6061" w:rsidP="008D6061">
      <w:pPr>
        <w:spacing w:after="0" w:line="360" w:lineRule="auto"/>
        <w:ind w:firstLine="708"/>
        <w:jc w:val="both"/>
        <w:rPr>
          <w:sz w:val="24"/>
          <w:szCs w:val="24"/>
        </w:rPr>
      </w:pPr>
      <w:r w:rsidRPr="00160D3D">
        <w:rPr>
          <w:sz w:val="24"/>
          <w:szCs w:val="24"/>
        </w:rPr>
        <w:t>Os inícios das tratativas para as ações de contenção devem ocorrer em até 24 horas após a notificação da não conformidade, caso fique acordado entre fornecedor e a Bruning a contenção poderá ser realizada por uma empresa terceira.</w:t>
      </w:r>
      <w:r w:rsidR="001F7953" w:rsidRPr="00160D3D">
        <w:rPr>
          <w:sz w:val="24"/>
          <w:szCs w:val="24"/>
        </w:rPr>
        <w:t xml:space="preserve"> Para fornecedores estrangeiros a ação de contenção será realizada de forma imediata ao problema identificado, com repasse dos custos envolvidos no processo de contenção ao fornecedor após a comprovação da responsabilidade do fornecedor na não conformidade encontrada.</w:t>
      </w:r>
      <w:r w:rsidRPr="00160D3D">
        <w:rPr>
          <w:sz w:val="24"/>
          <w:szCs w:val="24"/>
        </w:rPr>
        <w:t xml:space="preserve"> </w:t>
      </w:r>
      <w:r w:rsidR="002254B5">
        <w:rPr>
          <w:sz w:val="24"/>
          <w:szCs w:val="24"/>
        </w:rPr>
        <w:t xml:space="preserve">A análise </w:t>
      </w:r>
      <w:r w:rsidRPr="00160D3D">
        <w:rPr>
          <w:sz w:val="24"/>
          <w:szCs w:val="24"/>
        </w:rPr>
        <w:t xml:space="preserve">deverá ser </w:t>
      </w:r>
      <w:r w:rsidR="002254B5" w:rsidRPr="00160D3D">
        <w:rPr>
          <w:sz w:val="24"/>
          <w:szCs w:val="24"/>
        </w:rPr>
        <w:t>finalizada</w:t>
      </w:r>
      <w:r w:rsidRPr="00160D3D">
        <w:rPr>
          <w:sz w:val="24"/>
          <w:szCs w:val="24"/>
        </w:rPr>
        <w:t xml:space="preserve"> em 7 dias corridos após a abertura da RNC e o plano de ação implementado </w:t>
      </w:r>
      <w:r w:rsidRPr="004E214B">
        <w:rPr>
          <w:sz w:val="24"/>
          <w:szCs w:val="24"/>
        </w:rPr>
        <w:t>100</w:t>
      </w:r>
      <w:proofErr w:type="gramStart"/>
      <w:r w:rsidRPr="004E214B">
        <w:rPr>
          <w:sz w:val="24"/>
          <w:szCs w:val="24"/>
        </w:rPr>
        <w:t xml:space="preserve">% </w:t>
      </w:r>
      <w:r w:rsidR="004E214B" w:rsidRPr="004E214B">
        <w:rPr>
          <w:sz w:val="24"/>
          <w:szCs w:val="24"/>
        </w:rPr>
        <w:t xml:space="preserve"> e</w:t>
      </w:r>
      <w:proofErr w:type="gramEnd"/>
      <w:r w:rsidR="004E214B" w:rsidRPr="004E214B">
        <w:rPr>
          <w:sz w:val="24"/>
          <w:szCs w:val="24"/>
        </w:rPr>
        <w:t xml:space="preserve"> RNC finalizada </w:t>
      </w:r>
      <w:r w:rsidRPr="004E214B">
        <w:rPr>
          <w:sz w:val="24"/>
          <w:szCs w:val="24"/>
        </w:rPr>
        <w:t xml:space="preserve">em </w:t>
      </w:r>
      <w:r w:rsidR="004E214B" w:rsidRPr="004E214B">
        <w:rPr>
          <w:sz w:val="24"/>
          <w:szCs w:val="24"/>
        </w:rPr>
        <w:t>9</w:t>
      </w:r>
      <w:r w:rsidRPr="004E214B">
        <w:rPr>
          <w:sz w:val="24"/>
          <w:szCs w:val="24"/>
        </w:rPr>
        <w:t>0 dias</w:t>
      </w:r>
      <w:r w:rsidRPr="00160D3D">
        <w:rPr>
          <w:sz w:val="24"/>
          <w:szCs w:val="24"/>
        </w:rPr>
        <w:t xml:space="preserve"> corridos após abertura da RNC, novos prazos precisam ser acordados com o emissor da RNC. </w:t>
      </w:r>
      <w:r w:rsidR="0006333C">
        <w:rPr>
          <w:sz w:val="24"/>
          <w:szCs w:val="24"/>
        </w:rPr>
        <w:t>A Bruning reserva-se no direito devido ao impacto e criticidade do RNC em realizar a comprovação de eficácia e encerramento do RNC in loco.</w:t>
      </w:r>
    </w:p>
    <w:p w14:paraId="11D0A57D" w14:textId="72FDD11C" w:rsidR="008D6061" w:rsidRPr="00160D3D" w:rsidRDefault="008D6061" w:rsidP="008D6061">
      <w:pPr>
        <w:spacing w:after="0" w:line="360" w:lineRule="auto"/>
        <w:jc w:val="both"/>
        <w:rPr>
          <w:sz w:val="24"/>
        </w:rPr>
      </w:pPr>
      <w:r w:rsidRPr="00160D3D">
        <w:rPr>
          <w:sz w:val="24"/>
        </w:rPr>
        <w:tab/>
        <w:t xml:space="preserve">A Bruning se reserva no direito de realizar </w:t>
      </w:r>
      <w:r w:rsidR="0006333C">
        <w:rPr>
          <w:sz w:val="24"/>
        </w:rPr>
        <w:t>a disposição</w:t>
      </w:r>
      <w:r w:rsidRPr="00160D3D">
        <w:rPr>
          <w:sz w:val="24"/>
        </w:rPr>
        <w:t xml:space="preserve"> do material não conforme </w:t>
      </w:r>
      <w:r w:rsidR="0006333C">
        <w:rPr>
          <w:sz w:val="24"/>
        </w:rPr>
        <w:t xml:space="preserve">sendo </w:t>
      </w:r>
      <w:r w:rsidRPr="00160D3D">
        <w:rPr>
          <w:sz w:val="24"/>
        </w:rPr>
        <w:t xml:space="preserve">devolução ou sucateamento. </w:t>
      </w:r>
    </w:p>
    <w:p w14:paraId="0C697791" w14:textId="67E1623B" w:rsidR="00450454" w:rsidRPr="00160D3D" w:rsidRDefault="008D6061" w:rsidP="00DB6942">
      <w:pPr>
        <w:spacing w:after="0" w:line="360" w:lineRule="auto"/>
        <w:ind w:firstLine="708"/>
        <w:jc w:val="both"/>
        <w:rPr>
          <w:sz w:val="24"/>
        </w:rPr>
      </w:pPr>
      <w:r w:rsidRPr="00160D3D">
        <w:rPr>
          <w:sz w:val="24"/>
        </w:rPr>
        <w:t xml:space="preserve">Todos os custos (Parada de produção, retrabalho, sucateamento, emissão da taxa administrativa, contenção e entre outros) gerados pela não conformidade serão repassados por nota de débito e o pagamento deve ser realizado pelo fornecedor em </w:t>
      </w:r>
      <w:r w:rsidR="004E214B">
        <w:rPr>
          <w:sz w:val="24"/>
        </w:rPr>
        <w:lastRenderedPageBreak/>
        <w:t xml:space="preserve">no máximo </w:t>
      </w:r>
      <w:r w:rsidRPr="00160D3D">
        <w:rPr>
          <w:sz w:val="24"/>
        </w:rPr>
        <w:t>30 dias corridos</w:t>
      </w:r>
      <w:r w:rsidR="004E214B">
        <w:rPr>
          <w:sz w:val="24"/>
        </w:rPr>
        <w:t xml:space="preserve"> após finalização do RNC</w:t>
      </w:r>
      <w:r w:rsidRPr="00160D3D">
        <w:rPr>
          <w:sz w:val="24"/>
        </w:rPr>
        <w:t>, salvo a</w:t>
      </w:r>
      <w:r w:rsidR="00DB6942" w:rsidRPr="00160D3D">
        <w:rPr>
          <w:sz w:val="24"/>
        </w:rPr>
        <w:t>cordo com Bruning e fornecedor.</w:t>
      </w:r>
    </w:p>
    <w:p w14:paraId="78A3228D" w14:textId="77777777" w:rsidR="00A06DE7" w:rsidRPr="00160D3D" w:rsidRDefault="00CA271F" w:rsidP="004F0E79">
      <w:pPr>
        <w:pStyle w:val="Ttulo2"/>
        <w:rPr>
          <w:rFonts w:asciiTheme="minorHAnsi" w:hAnsiTheme="minorHAnsi" w:cstheme="minorHAnsi"/>
          <w:i w:val="0"/>
          <w:sz w:val="32"/>
        </w:rPr>
      </w:pPr>
      <w:bookmarkStart w:id="46" w:name="_Toc193111577"/>
      <w:r w:rsidRPr="00160D3D">
        <w:rPr>
          <w:rFonts w:asciiTheme="minorHAnsi" w:hAnsiTheme="minorHAnsi" w:cstheme="minorHAnsi"/>
          <w:i w:val="0"/>
          <w:sz w:val="32"/>
        </w:rPr>
        <w:t>13. AVALIAÇÃO DO DESEMPENHO DA CADEIA DE FORNECEDORES</w:t>
      </w:r>
      <w:bookmarkEnd w:id="46"/>
    </w:p>
    <w:p w14:paraId="2571731C" w14:textId="77777777" w:rsidR="00E937F3" w:rsidRPr="00160D3D" w:rsidRDefault="00E937F3" w:rsidP="0029754B">
      <w:pPr>
        <w:spacing w:line="240" w:lineRule="auto"/>
      </w:pPr>
    </w:p>
    <w:p w14:paraId="1A7631C2" w14:textId="677CC861" w:rsidR="0029754B" w:rsidRPr="00160D3D" w:rsidRDefault="00A06DE7" w:rsidP="0029754B">
      <w:pPr>
        <w:spacing w:line="360" w:lineRule="auto"/>
        <w:ind w:firstLine="708"/>
        <w:jc w:val="both"/>
        <w:rPr>
          <w:sz w:val="24"/>
          <w:szCs w:val="24"/>
        </w:rPr>
      </w:pPr>
      <w:r w:rsidRPr="00160D3D">
        <w:rPr>
          <w:sz w:val="24"/>
          <w:szCs w:val="24"/>
        </w:rPr>
        <w:t xml:space="preserve">A Bruning </w:t>
      </w:r>
      <w:r w:rsidR="00B546D1" w:rsidRPr="00160D3D">
        <w:rPr>
          <w:sz w:val="24"/>
          <w:szCs w:val="24"/>
        </w:rPr>
        <w:t>r</w:t>
      </w:r>
      <w:r w:rsidRPr="00160D3D">
        <w:rPr>
          <w:sz w:val="24"/>
          <w:szCs w:val="24"/>
        </w:rPr>
        <w:t>ealiza o monitoramento mensal de seus fornecedores</w:t>
      </w:r>
      <w:r w:rsidR="00B546D1" w:rsidRPr="00160D3D">
        <w:rPr>
          <w:sz w:val="24"/>
          <w:szCs w:val="24"/>
        </w:rPr>
        <w:t xml:space="preserve"> através do </w:t>
      </w:r>
      <w:r w:rsidR="00E55565" w:rsidRPr="00160D3D">
        <w:rPr>
          <w:sz w:val="24"/>
          <w:szCs w:val="24"/>
        </w:rPr>
        <w:t>Índice de Desenvolvimento</w:t>
      </w:r>
      <w:r w:rsidRPr="00160D3D">
        <w:rPr>
          <w:sz w:val="24"/>
          <w:szCs w:val="24"/>
        </w:rPr>
        <w:t xml:space="preserve"> de Fornecedores</w:t>
      </w:r>
      <w:r w:rsidR="00E55565" w:rsidRPr="00160D3D">
        <w:rPr>
          <w:sz w:val="24"/>
          <w:szCs w:val="24"/>
        </w:rPr>
        <w:t xml:space="preserve"> (ID</w:t>
      </w:r>
      <w:r w:rsidR="00B546D1" w:rsidRPr="00160D3D">
        <w:rPr>
          <w:sz w:val="24"/>
          <w:szCs w:val="24"/>
        </w:rPr>
        <w:t>F)</w:t>
      </w:r>
      <w:r w:rsidR="00F45481" w:rsidRPr="00160D3D">
        <w:rPr>
          <w:sz w:val="24"/>
          <w:szCs w:val="24"/>
        </w:rPr>
        <w:t xml:space="preserve"> para fornecedores nacionais e </w:t>
      </w:r>
      <w:proofErr w:type="spellStart"/>
      <w:r w:rsidR="00F45481" w:rsidRPr="00160D3D">
        <w:rPr>
          <w:sz w:val="24"/>
          <w:szCs w:val="24"/>
        </w:rPr>
        <w:t>Supplier</w:t>
      </w:r>
      <w:proofErr w:type="spellEnd"/>
      <w:r w:rsidR="00F45481" w:rsidRPr="00160D3D">
        <w:rPr>
          <w:sz w:val="24"/>
          <w:szCs w:val="24"/>
        </w:rPr>
        <w:t xml:space="preserve"> </w:t>
      </w:r>
      <w:proofErr w:type="spellStart"/>
      <w:r w:rsidR="00F45481" w:rsidRPr="00160D3D">
        <w:rPr>
          <w:sz w:val="24"/>
          <w:szCs w:val="24"/>
        </w:rPr>
        <w:t>Development</w:t>
      </w:r>
      <w:proofErr w:type="spellEnd"/>
      <w:r w:rsidR="00F45481" w:rsidRPr="00160D3D">
        <w:rPr>
          <w:sz w:val="24"/>
          <w:szCs w:val="24"/>
        </w:rPr>
        <w:t xml:space="preserve"> Index (IDS) para fornecedores importados</w:t>
      </w:r>
      <w:r w:rsidRPr="00160D3D">
        <w:rPr>
          <w:sz w:val="24"/>
          <w:szCs w:val="24"/>
        </w:rPr>
        <w:t>, que objetiva acompanhar o desemp</w:t>
      </w:r>
      <w:r w:rsidR="00823988" w:rsidRPr="00160D3D">
        <w:rPr>
          <w:sz w:val="24"/>
          <w:szCs w:val="24"/>
        </w:rPr>
        <w:t>enho da cadeia de fornecedores.</w:t>
      </w:r>
    </w:p>
    <w:p w14:paraId="39202920" w14:textId="77777777" w:rsidR="0029754B" w:rsidRPr="00160D3D" w:rsidRDefault="0029754B" w:rsidP="0029754B">
      <w:pPr>
        <w:spacing w:line="240" w:lineRule="auto"/>
        <w:ind w:firstLine="708"/>
        <w:jc w:val="both"/>
        <w:rPr>
          <w:sz w:val="24"/>
          <w:szCs w:val="24"/>
        </w:rPr>
      </w:pPr>
    </w:p>
    <w:p w14:paraId="6AD90497" w14:textId="77777777" w:rsidR="00A06DE7" w:rsidRPr="00160D3D" w:rsidRDefault="00E55565" w:rsidP="004F0E79">
      <w:pPr>
        <w:pStyle w:val="Ttulo3"/>
        <w:rPr>
          <w:rFonts w:asciiTheme="minorHAnsi" w:hAnsiTheme="minorHAnsi" w:cstheme="minorHAnsi"/>
          <w:color w:val="auto"/>
        </w:rPr>
      </w:pPr>
      <w:bookmarkStart w:id="47" w:name="_Toc193111578"/>
      <w:r w:rsidRPr="00160D3D">
        <w:rPr>
          <w:rFonts w:asciiTheme="minorHAnsi" w:hAnsiTheme="minorHAnsi" w:cstheme="minorHAnsi"/>
          <w:color w:val="auto"/>
        </w:rPr>
        <w:t>13.1. ÍNDICE DE DESENVOLVIMENTO DE FORNECEDORES (ID</w:t>
      </w:r>
      <w:r w:rsidR="00CA271F" w:rsidRPr="00160D3D">
        <w:rPr>
          <w:rFonts w:asciiTheme="minorHAnsi" w:hAnsiTheme="minorHAnsi" w:cstheme="minorHAnsi"/>
          <w:color w:val="auto"/>
        </w:rPr>
        <w:t>F)</w:t>
      </w:r>
      <w:bookmarkEnd w:id="47"/>
    </w:p>
    <w:p w14:paraId="65E71A05" w14:textId="77777777" w:rsidR="00417B06" w:rsidRPr="00160D3D" w:rsidRDefault="00417B06" w:rsidP="00417B06">
      <w:pPr>
        <w:spacing w:line="360" w:lineRule="auto"/>
        <w:jc w:val="both"/>
        <w:rPr>
          <w:rFonts w:ascii="Arial" w:hAnsi="Arial" w:cs="Arial"/>
          <w:sz w:val="20"/>
          <w:szCs w:val="20"/>
        </w:rPr>
      </w:pPr>
    </w:p>
    <w:p w14:paraId="6DDE1F6F" w14:textId="7119BAD2" w:rsidR="00417B06" w:rsidRPr="00160D3D" w:rsidRDefault="007F78C1" w:rsidP="0029754B">
      <w:pPr>
        <w:spacing w:line="360" w:lineRule="auto"/>
        <w:ind w:firstLine="708"/>
        <w:jc w:val="both"/>
        <w:rPr>
          <w:sz w:val="24"/>
          <w:szCs w:val="24"/>
        </w:rPr>
      </w:pPr>
      <w:r w:rsidRPr="00160D3D">
        <w:rPr>
          <w:sz w:val="24"/>
          <w:szCs w:val="24"/>
        </w:rPr>
        <w:t>O indicador do IDF será representado pelo percentual obtido pelo fornecedor no seu desempenho nos pilares de Compras,</w:t>
      </w:r>
      <w:r w:rsidR="007A0D40" w:rsidRPr="00160D3D">
        <w:rPr>
          <w:sz w:val="24"/>
          <w:szCs w:val="24"/>
        </w:rPr>
        <w:t xml:space="preserve"> EDF, </w:t>
      </w:r>
      <w:proofErr w:type="gramStart"/>
      <w:r w:rsidR="007A0D40" w:rsidRPr="00160D3D">
        <w:rPr>
          <w:sz w:val="24"/>
          <w:szCs w:val="24"/>
        </w:rPr>
        <w:t>GQF,</w:t>
      </w:r>
      <w:r w:rsidRPr="00160D3D">
        <w:rPr>
          <w:sz w:val="24"/>
          <w:szCs w:val="24"/>
        </w:rPr>
        <w:t xml:space="preserve"> e PPCPM</w:t>
      </w:r>
      <w:proofErr w:type="gramEnd"/>
      <w:r w:rsidRPr="00160D3D">
        <w:rPr>
          <w:sz w:val="24"/>
          <w:szCs w:val="24"/>
        </w:rPr>
        <w:t>. Através deste percentual, também será obtido o posicionamento do fornecedor na classificação que representa o seu desempenho geral no alinhamento junto aos requisitos e objetivos Bruning;</w:t>
      </w:r>
    </w:p>
    <w:p w14:paraId="7D68DB8F" w14:textId="72B03725" w:rsidR="00417B06" w:rsidRPr="00160D3D" w:rsidRDefault="007A0D40" w:rsidP="00417B06">
      <w:pPr>
        <w:spacing w:line="360" w:lineRule="auto"/>
        <w:ind w:firstLine="708"/>
        <w:jc w:val="both"/>
        <w:rPr>
          <w:sz w:val="24"/>
          <w:szCs w:val="24"/>
        </w:rPr>
      </w:pPr>
      <w:r w:rsidRPr="00160D3D">
        <w:rPr>
          <w:b/>
          <w:bCs/>
          <w:sz w:val="24"/>
          <w:szCs w:val="24"/>
          <w:u w:val="single"/>
        </w:rPr>
        <w:t>Indicadores IDF:</w:t>
      </w:r>
    </w:p>
    <w:tbl>
      <w:tblPr>
        <w:tblpPr w:leftFromText="141" w:rightFromText="141" w:vertAnchor="page" w:horzAnchor="margin" w:tblpXSpec="center" w:tblpY="8869"/>
        <w:tblW w:w="11330" w:type="dxa"/>
        <w:tblCellMar>
          <w:left w:w="0" w:type="dxa"/>
          <w:right w:w="0" w:type="dxa"/>
        </w:tblCellMar>
        <w:tblLook w:val="04A0" w:firstRow="1" w:lastRow="0" w:firstColumn="1" w:lastColumn="0" w:noHBand="0" w:noVBand="1"/>
      </w:tblPr>
      <w:tblGrid>
        <w:gridCol w:w="911"/>
        <w:gridCol w:w="1142"/>
        <w:gridCol w:w="2615"/>
        <w:gridCol w:w="709"/>
        <w:gridCol w:w="1171"/>
        <w:gridCol w:w="1239"/>
        <w:gridCol w:w="1275"/>
        <w:gridCol w:w="1276"/>
        <w:gridCol w:w="992"/>
      </w:tblGrid>
      <w:tr w:rsidR="00F32A8D" w:rsidRPr="00160D3D" w14:paraId="6C6A6866" w14:textId="40EFCE0B" w:rsidTr="006A3B42">
        <w:trPr>
          <w:trHeight w:val="261"/>
        </w:trPr>
        <w:tc>
          <w:tcPr>
            <w:tcW w:w="911" w:type="dxa"/>
            <w:vMerge w:val="restart"/>
            <w:tcBorders>
              <w:top w:val="single" w:sz="8" w:space="0" w:color="auto"/>
              <w:left w:val="single" w:sz="8" w:space="0" w:color="auto"/>
              <w:bottom w:val="single" w:sz="8" w:space="0" w:color="000000"/>
              <w:right w:val="single" w:sz="8" w:space="0" w:color="auto"/>
            </w:tcBorders>
            <w:shd w:val="clear" w:color="auto" w:fill="009900"/>
            <w:tcMar>
              <w:top w:w="0" w:type="dxa"/>
              <w:left w:w="70" w:type="dxa"/>
              <w:bottom w:w="0" w:type="dxa"/>
              <w:right w:w="70" w:type="dxa"/>
            </w:tcMar>
            <w:vAlign w:val="center"/>
            <w:hideMark/>
          </w:tcPr>
          <w:p w14:paraId="63125310" w14:textId="77777777" w:rsidR="00F32A8D" w:rsidRPr="00160D3D" w:rsidRDefault="00F32A8D" w:rsidP="0029754B">
            <w:pPr>
              <w:jc w:val="center"/>
              <w:rPr>
                <w:rFonts w:ascii="Arial" w:hAnsi="Arial" w:cs="Arial"/>
                <w:b/>
                <w:bCs/>
                <w:color w:val="FF0000"/>
                <w:sz w:val="17"/>
                <w:szCs w:val="17"/>
                <w:lang w:eastAsia="pt-BR"/>
              </w:rPr>
            </w:pPr>
            <w:r w:rsidRPr="00160D3D">
              <w:rPr>
                <w:rFonts w:ascii="Arial" w:hAnsi="Arial" w:cs="Arial"/>
                <w:b/>
                <w:bCs/>
                <w:color w:val="FF0000"/>
                <w:sz w:val="17"/>
                <w:szCs w:val="17"/>
                <w:lang w:eastAsia="pt-BR"/>
              </w:rPr>
              <w:t xml:space="preserve">Área Sugerida </w:t>
            </w:r>
          </w:p>
        </w:tc>
        <w:tc>
          <w:tcPr>
            <w:tcW w:w="1142" w:type="dxa"/>
            <w:vMerge w:val="restart"/>
            <w:tcBorders>
              <w:top w:val="single" w:sz="8" w:space="0" w:color="auto"/>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51097B55"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Critérios</w:t>
            </w:r>
          </w:p>
        </w:tc>
        <w:tc>
          <w:tcPr>
            <w:tcW w:w="2615" w:type="dxa"/>
            <w:vMerge w:val="restart"/>
            <w:tcBorders>
              <w:top w:val="single" w:sz="8" w:space="0" w:color="auto"/>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73CD42A5"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Perguntas</w:t>
            </w:r>
          </w:p>
        </w:tc>
        <w:tc>
          <w:tcPr>
            <w:tcW w:w="709" w:type="dxa"/>
            <w:tcBorders>
              <w:top w:val="single" w:sz="8" w:space="0" w:color="auto"/>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24829AD2"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Peso</w:t>
            </w:r>
          </w:p>
        </w:tc>
        <w:tc>
          <w:tcPr>
            <w:tcW w:w="1171" w:type="dxa"/>
            <w:tcBorders>
              <w:top w:val="single" w:sz="8" w:space="0" w:color="auto"/>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417A2CE7"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1</w:t>
            </w:r>
          </w:p>
        </w:tc>
        <w:tc>
          <w:tcPr>
            <w:tcW w:w="1239" w:type="dxa"/>
            <w:tcBorders>
              <w:top w:val="single" w:sz="8" w:space="0" w:color="auto"/>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07195FC1"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2</w:t>
            </w:r>
          </w:p>
        </w:tc>
        <w:tc>
          <w:tcPr>
            <w:tcW w:w="1275" w:type="dxa"/>
            <w:tcBorders>
              <w:top w:val="single" w:sz="8" w:space="0" w:color="auto"/>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737B2DAD"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3</w:t>
            </w:r>
          </w:p>
        </w:tc>
        <w:tc>
          <w:tcPr>
            <w:tcW w:w="1276" w:type="dxa"/>
            <w:tcBorders>
              <w:top w:val="single" w:sz="8" w:space="0" w:color="auto"/>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57943963"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4</w:t>
            </w:r>
          </w:p>
        </w:tc>
        <w:tc>
          <w:tcPr>
            <w:tcW w:w="992" w:type="dxa"/>
            <w:tcBorders>
              <w:top w:val="single" w:sz="8" w:space="0" w:color="auto"/>
              <w:left w:val="nil"/>
              <w:bottom w:val="single" w:sz="8" w:space="0" w:color="auto"/>
              <w:right w:val="single" w:sz="8" w:space="0" w:color="auto"/>
            </w:tcBorders>
            <w:shd w:val="clear" w:color="auto" w:fill="009900"/>
          </w:tcPr>
          <w:p w14:paraId="4AC05DDA" w14:textId="3C6370CB" w:rsidR="00F32A8D" w:rsidRPr="00160D3D" w:rsidRDefault="006A3B42"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Resposta 5</w:t>
            </w:r>
          </w:p>
        </w:tc>
      </w:tr>
      <w:tr w:rsidR="00F32A8D" w:rsidRPr="00160D3D" w14:paraId="6D3C654B" w14:textId="50DD5693" w:rsidTr="006A3B42">
        <w:trPr>
          <w:trHeight w:val="225"/>
        </w:trPr>
        <w:tc>
          <w:tcPr>
            <w:tcW w:w="911" w:type="dxa"/>
            <w:vMerge/>
            <w:tcBorders>
              <w:top w:val="single" w:sz="8" w:space="0" w:color="auto"/>
              <w:left w:val="single" w:sz="8" w:space="0" w:color="auto"/>
              <w:bottom w:val="single" w:sz="8" w:space="0" w:color="000000"/>
              <w:right w:val="single" w:sz="8" w:space="0" w:color="auto"/>
            </w:tcBorders>
            <w:vAlign w:val="center"/>
            <w:hideMark/>
          </w:tcPr>
          <w:p w14:paraId="4933FE4D" w14:textId="77777777" w:rsidR="00F32A8D" w:rsidRPr="00160D3D" w:rsidRDefault="00F32A8D" w:rsidP="0029754B">
            <w:pPr>
              <w:rPr>
                <w:rFonts w:ascii="Arial" w:eastAsiaTheme="minorHAnsi" w:hAnsi="Arial" w:cs="Arial"/>
                <w:b/>
                <w:bCs/>
                <w:color w:val="FF0000"/>
                <w:sz w:val="17"/>
                <w:szCs w:val="17"/>
                <w:lang w:eastAsia="pt-BR"/>
              </w:rPr>
            </w:pPr>
          </w:p>
        </w:tc>
        <w:tc>
          <w:tcPr>
            <w:tcW w:w="1142" w:type="dxa"/>
            <w:vMerge/>
            <w:tcBorders>
              <w:top w:val="single" w:sz="8" w:space="0" w:color="auto"/>
              <w:left w:val="nil"/>
              <w:bottom w:val="single" w:sz="8" w:space="0" w:color="000000"/>
              <w:right w:val="single" w:sz="8" w:space="0" w:color="auto"/>
            </w:tcBorders>
            <w:vAlign w:val="center"/>
            <w:hideMark/>
          </w:tcPr>
          <w:p w14:paraId="6AAFA384" w14:textId="77777777" w:rsidR="00F32A8D" w:rsidRPr="00160D3D" w:rsidRDefault="00F32A8D" w:rsidP="0029754B">
            <w:pPr>
              <w:rPr>
                <w:rFonts w:ascii="Arial" w:eastAsiaTheme="minorHAnsi" w:hAnsi="Arial" w:cs="Arial"/>
                <w:b/>
                <w:bCs/>
                <w:color w:val="FFFFFF"/>
                <w:sz w:val="17"/>
                <w:szCs w:val="17"/>
                <w:lang w:eastAsia="pt-BR"/>
              </w:rPr>
            </w:pPr>
          </w:p>
        </w:tc>
        <w:tc>
          <w:tcPr>
            <w:tcW w:w="2615" w:type="dxa"/>
            <w:vMerge/>
            <w:tcBorders>
              <w:top w:val="single" w:sz="8" w:space="0" w:color="auto"/>
              <w:left w:val="nil"/>
              <w:bottom w:val="single" w:sz="8" w:space="0" w:color="000000"/>
              <w:right w:val="single" w:sz="8" w:space="0" w:color="auto"/>
            </w:tcBorders>
            <w:vAlign w:val="center"/>
            <w:hideMark/>
          </w:tcPr>
          <w:p w14:paraId="6F20ED18" w14:textId="77777777" w:rsidR="00F32A8D" w:rsidRPr="00160D3D" w:rsidRDefault="00F32A8D" w:rsidP="0029754B">
            <w:pPr>
              <w:rPr>
                <w:rFonts w:ascii="Arial" w:eastAsiaTheme="minorHAnsi" w:hAnsi="Arial" w:cs="Arial"/>
                <w:b/>
                <w:bCs/>
                <w:color w:val="FFFFFF"/>
                <w:sz w:val="17"/>
                <w:szCs w:val="17"/>
                <w:lang w:eastAsia="pt-BR"/>
              </w:rPr>
            </w:pPr>
          </w:p>
        </w:tc>
        <w:tc>
          <w:tcPr>
            <w:tcW w:w="709"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5D34B25F"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w:t>
            </w:r>
          </w:p>
        </w:tc>
        <w:tc>
          <w:tcPr>
            <w:tcW w:w="1171"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49ABBBB4"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100,00%</w:t>
            </w:r>
          </w:p>
        </w:tc>
        <w:tc>
          <w:tcPr>
            <w:tcW w:w="1239"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5C4CD662" w14:textId="08D9FB14" w:rsidR="00F32A8D" w:rsidRPr="00160D3D" w:rsidRDefault="00893E2B"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8</w:t>
            </w:r>
            <w:r w:rsidR="00F32A8D" w:rsidRPr="00160D3D">
              <w:rPr>
                <w:rFonts w:ascii="Arial" w:hAnsi="Arial" w:cs="Arial"/>
                <w:b/>
                <w:bCs/>
                <w:color w:val="FFFFFF"/>
                <w:sz w:val="17"/>
                <w:szCs w:val="17"/>
                <w:lang w:eastAsia="pt-BR"/>
              </w:rPr>
              <w:t>0,00%</w:t>
            </w:r>
          </w:p>
        </w:tc>
        <w:tc>
          <w:tcPr>
            <w:tcW w:w="1275"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0AC96052" w14:textId="683744CB" w:rsidR="00F32A8D" w:rsidRPr="00160D3D" w:rsidRDefault="00893E2B"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6</w:t>
            </w:r>
            <w:r w:rsidR="00F32A8D" w:rsidRPr="00160D3D">
              <w:rPr>
                <w:rFonts w:ascii="Arial" w:hAnsi="Arial" w:cs="Arial"/>
                <w:b/>
                <w:bCs/>
                <w:color w:val="FFFFFF"/>
                <w:sz w:val="17"/>
                <w:szCs w:val="17"/>
                <w:lang w:eastAsia="pt-BR"/>
              </w:rPr>
              <w:t>0%</w:t>
            </w:r>
          </w:p>
        </w:tc>
        <w:tc>
          <w:tcPr>
            <w:tcW w:w="1276"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6A80E0C9" w14:textId="2B56FFA8" w:rsidR="00F32A8D" w:rsidRPr="00160D3D" w:rsidRDefault="00893E2B"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4</w:t>
            </w:r>
            <w:r w:rsidR="00F32A8D" w:rsidRPr="00160D3D">
              <w:rPr>
                <w:rFonts w:ascii="Arial" w:hAnsi="Arial" w:cs="Arial"/>
                <w:b/>
                <w:bCs/>
                <w:color w:val="FFFFFF"/>
                <w:sz w:val="17"/>
                <w:szCs w:val="17"/>
                <w:lang w:eastAsia="pt-BR"/>
              </w:rPr>
              <w:t>0%</w:t>
            </w:r>
          </w:p>
        </w:tc>
        <w:tc>
          <w:tcPr>
            <w:tcW w:w="992" w:type="dxa"/>
            <w:tcBorders>
              <w:top w:val="nil"/>
              <w:left w:val="nil"/>
              <w:bottom w:val="single" w:sz="8" w:space="0" w:color="auto"/>
              <w:right w:val="single" w:sz="8" w:space="0" w:color="auto"/>
            </w:tcBorders>
            <w:shd w:val="clear" w:color="auto" w:fill="009900"/>
          </w:tcPr>
          <w:p w14:paraId="564F3232" w14:textId="1C93C2CB" w:rsidR="00F32A8D" w:rsidRPr="00160D3D" w:rsidRDefault="00893E2B"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20%</w:t>
            </w:r>
          </w:p>
        </w:tc>
      </w:tr>
      <w:tr w:rsidR="00F32A8D" w:rsidRPr="00160D3D" w14:paraId="0FC56751" w14:textId="37459E7A" w:rsidTr="007C180E">
        <w:trPr>
          <w:trHeight w:val="622"/>
        </w:trPr>
        <w:tc>
          <w:tcPr>
            <w:tcW w:w="911" w:type="dxa"/>
            <w:vMerge w:val="restart"/>
            <w:tcBorders>
              <w:top w:val="nil"/>
              <w:left w:val="single" w:sz="8" w:space="0" w:color="auto"/>
              <w:bottom w:val="single" w:sz="8" w:space="0" w:color="000000"/>
              <w:right w:val="single" w:sz="8" w:space="0" w:color="auto"/>
            </w:tcBorders>
            <w:shd w:val="clear" w:color="auto" w:fill="E2EFDA"/>
            <w:tcMar>
              <w:top w:w="0" w:type="dxa"/>
              <w:left w:w="70" w:type="dxa"/>
              <w:bottom w:w="0" w:type="dxa"/>
              <w:right w:w="70" w:type="dxa"/>
            </w:tcMar>
            <w:vAlign w:val="center"/>
            <w:hideMark/>
          </w:tcPr>
          <w:p w14:paraId="4106EC20" w14:textId="77777777" w:rsidR="00F32A8D" w:rsidRPr="00160D3D" w:rsidRDefault="00F32A8D" w:rsidP="0029754B">
            <w:pPr>
              <w:jc w:val="center"/>
              <w:rPr>
                <w:rFonts w:ascii="Arial" w:hAnsi="Arial" w:cs="Arial"/>
                <w:color w:val="000000"/>
                <w:sz w:val="17"/>
                <w:szCs w:val="17"/>
                <w:lang w:eastAsia="pt-BR"/>
              </w:rPr>
            </w:pPr>
            <w:r w:rsidRPr="00160D3D">
              <w:rPr>
                <w:rFonts w:ascii="Arial" w:hAnsi="Arial" w:cs="Arial"/>
                <w:color w:val="000000"/>
                <w:sz w:val="17"/>
                <w:szCs w:val="17"/>
                <w:lang w:eastAsia="pt-BR"/>
              </w:rPr>
              <w:t>Compras</w:t>
            </w:r>
          </w:p>
        </w:tc>
        <w:tc>
          <w:tcPr>
            <w:tcW w:w="1142"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419D6775"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Pontualidade de cotações</w:t>
            </w:r>
          </w:p>
        </w:tc>
        <w:tc>
          <w:tcPr>
            <w:tcW w:w="261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4E96D98E"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Porcentagem de cotações respondidas dentro do prazo estabelecido</w:t>
            </w:r>
          </w:p>
        </w:tc>
        <w:tc>
          <w:tcPr>
            <w:tcW w:w="709"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0C250590"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12,5%</w:t>
            </w:r>
          </w:p>
        </w:tc>
        <w:tc>
          <w:tcPr>
            <w:tcW w:w="1171"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03532B26"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&gt;95%</w:t>
            </w:r>
          </w:p>
        </w:tc>
        <w:tc>
          <w:tcPr>
            <w:tcW w:w="1239"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28AB0F5F"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90% a 94,9%</w:t>
            </w:r>
          </w:p>
        </w:tc>
        <w:tc>
          <w:tcPr>
            <w:tcW w:w="1275"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45797CB1"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85% a 89.9%</w:t>
            </w:r>
          </w:p>
        </w:tc>
        <w:tc>
          <w:tcPr>
            <w:tcW w:w="1276"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60B16039" w14:textId="0063C218" w:rsidR="00F32A8D" w:rsidRPr="00160D3D" w:rsidRDefault="00893E2B" w:rsidP="007C180E">
            <w:pPr>
              <w:jc w:val="center"/>
              <w:rPr>
                <w:rFonts w:ascii="Arial" w:hAnsi="Arial" w:cs="Arial"/>
                <w:color w:val="000000"/>
                <w:sz w:val="17"/>
                <w:szCs w:val="17"/>
                <w:lang w:eastAsia="pt-BR"/>
              </w:rPr>
            </w:pPr>
            <w:r>
              <w:rPr>
                <w:rFonts w:ascii="Arial" w:hAnsi="Arial" w:cs="Arial"/>
                <w:color w:val="000000"/>
                <w:sz w:val="17"/>
                <w:szCs w:val="17"/>
                <w:lang w:eastAsia="pt-BR"/>
              </w:rPr>
              <w:t xml:space="preserve">80% a </w:t>
            </w:r>
            <w:r w:rsidR="00E005F6">
              <w:rPr>
                <w:rFonts w:ascii="Arial" w:hAnsi="Arial" w:cs="Arial"/>
                <w:color w:val="000000"/>
                <w:sz w:val="17"/>
                <w:szCs w:val="17"/>
                <w:lang w:eastAsia="pt-BR"/>
              </w:rPr>
              <w:t>84.9</w:t>
            </w:r>
            <w:r w:rsidR="00F32A8D" w:rsidRPr="00160D3D">
              <w:rPr>
                <w:rFonts w:ascii="Arial" w:hAnsi="Arial" w:cs="Arial"/>
                <w:color w:val="000000"/>
                <w:sz w:val="17"/>
                <w:szCs w:val="17"/>
                <w:lang w:eastAsia="pt-BR"/>
              </w:rPr>
              <w:t>%</w:t>
            </w:r>
          </w:p>
        </w:tc>
        <w:tc>
          <w:tcPr>
            <w:tcW w:w="992" w:type="dxa"/>
            <w:tcBorders>
              <w:top w:val="nil"/>
              <w:left w:val="nil"/>
              <w:bottom w:val="single" w:sz="8" w:space="0" w:color="auto"/>
              <w:right w:val="single" w:sz="8" w:space="0" w:color="auto"/>
            </w:tcBorders>
            <w:shd w:val="clear" w:color="auto" w:fill="D9D9D9"/>
            <w:vAlign w:val="center"/>
          </w:tcPr>
          <w:p w14:paraId="04DD80E5" w14:textId="039498DD" w:rsidR="00F32A8D" w:rsidRPr="00160D3D" w:rsidRDefault="006E6065" w:rsidP="007C180E">
            <w:pPr>
              <w:jc w:val="center"/>
              <w:rPr>
                <w:rFonts w:ascii="Arial" w:hAnsi="Arial" w:cs="Arial"/>
                <w:color w:val="000000"/>
                <w:sz w:val="17"/>
                <w:szCs w:val="17"/>
                <w:lang w:eastAsia="pt-BR"/>
              </w:rPr>
            </w:pPr>
            <w:r>
              <w:rPr>
                <w:rFonts w:ascii="Arial" w:hAnsi="Arial" w:cs="Arial"/>
                <w:color w:val="000000"/>
                <w:sz w:val="17"/>
                <w:szCs w:val="17"/>
                <w:lang w:eastAsia="pt-BR"/>
              </w:rPr>
              <w:t>&lt;79.9</w:t>
            </w:r>
            <w:r w:rsidR="00893E2B" w:rsidRPr="00160D3D">
              <w:rPr>
                <w:rFonts w:ascii="Arial" w:hAnsi="Arial" w:cs="Arial"/>
                <w:color w:val="000000"/>
                <w:sz w:val="17"/>
                <w:szCs w:val="17"/>
                <w:lang w:eastAsia="pt-BR"/>
              </w:rPr>
              <w:t>%</w:t>
            </w:r>
          </w:p>
        </w:tc>
      </w:tr>
      <w:tr w:rsidR="00F32A8D" w:rsidRPr="00160D3D" w14:paraId="078A89A1" w14:textId="40A68B1C" w:rsidTr="007C180E">
        <w:trPr>
          <w:trHeight w:val="365"/>
        </w:trPr>
        <w:tc>
          <w:tcPr>
            <w:tcW w:w="911" w:type="dxa"/>
            <w:vMerge/>
            <w:tcBorders>
              <w:top w:val="nil"/>
              <w:left w:val="single" w:sz="8" w:space="0" w:color="auto"/>
              <w:bottom w:val="single" w:sz="8" w:space="0" w:color="000000"/>
              <w:right w:val="single" w:sz="8" w:space="0" w:color="auto"/>
            </w:tcBorders>
            <w:vAlign w:val="center"/>
            <w:hideMark/>
          </w:tcPr>
          <w:p w14:paraId="23194487" w14:textId="77777777" w:rsidR="00F32A8D" w:rsidRPr="00160D3D" w:rsidRDefault="00F32A8D" w:rsidP="0029754B">
            <w:pPr>
              <w:rPr>
                <w:rFonts w:ascii="Arial" w:eastAsiaTheme="minorHAnsi" w:hAnsi="Arial" w:cs="Arial"/>
                <w:color w:val="000000"/>
                <w:sz w:val="17"/>
                <w:szCs w:val="17"/>
                <w:lang w:eastAsia="pt-BR"/>
              </w:rPr>
            </w:pPr>
          </w:p>
        </w:tc>
        <w:tc>
          <w:tcPr>
            <w:tcW w:w="1142"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1B66A811" w14:textId="77777777" w:rsidR="00F32A8D" w:rsidRPr="00160D3D" w:rsidRDefault="00F32A8D" w:rsidP="0029754B">
            <w:pPr>
              <w:jc w:val="center"/>
              <w:rPr>
                <w:rFonts w:ascii="Arial" w:hAnsi="Arial" w:cs="Arial"/>
                <w:color w:val="000000"/>
                <w:sz w:val="17"/>
                <w:szCs w:val="17"/>
                <w:lang w:eastAsia="pt-BR"/>
              </w:rPr>
            </w:pPr>
            <w:r w:rsidRPr="00160D3D">
              <w:rPr>
                <w:rFonts w:ascii="Arial" w:hAnsi="Arial" w:cs="Arial"/>
                <w:color w:val="000000"/>
                <w:sz w:val="17"/>
                <w:szCs w:val="17"/>
                <w:lang w:eastAsia="pt-BR"/>
              </w:rPr>
              <w:t>Prazo de Pagamento</w:t>
            </w:r>
          </w:p>
        </w:tc>
        <w:tc>
          <w:tcPr>
            <w:tcW w:w="261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4C4A506B" w14:textId="77777777" w:rsidR="00F32A8D" w:rsidRPr="00160D3D" w:rsidRDefault="00F32A8D" w:rsidP="0029754B">
            <w:pPr>
              <w:jc w:val="center"/>
              <w:rPr>
                <w:rFonts w:ascii="Arial" w:hAnsi="Arial" w:cs="Arial"/>
                <w:color w:val="000000"/>
                <w:sz w:val="17"/>
                <w:szCs w:val="17"/>
                <w:lang w:eastAsia="pt-BR"/>
              </w:rPr>
            </w:pPr>
            <w:r w:rsidRPr="00160D3D">
              <w:rPr>
                <w:rFonts w:ascii="Arial" w:hAnsi="Arial" w:cs="Arial"/>
                <w:color w:val="000000"/>
                <w:sz w:val="17"/>
                <w:szCs w:val="17"/>
                <w:lang w:eastAsia="pt-BR"/>
              </w:rPr>
              <w:t>Prazo de pagamento apontado no cadastro do fornecedor</w:t>
            </w:r>
          </w:p>
        </w:tc>
        <w:tc>
          <w:tcPr>
            <w:tcW w:w="709"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59FBF435" w14:textId="77777777" w:rsidR="00F32A8D" w:rsidRPr="00160D3D" w:rsidRDefault="00F32A8D" w:rsidP="0029754B">
            <w:pPr>
              <w:jc w:val="center"/>
              <w:rPr>
                <w:rFonts w:ascii="Arial" w:hAnsi="Arial" w:cs="Arial"/>
                <w:color w:val="000000"/>
                <w:sz w:val="17"/>
                <w:szCs w:val="17"/>
                <w:lang w:eastAsia="pt-BR"/>
              </w:rPr>
            </w:pPr>
            <w:r w:rsidRPr="00160D3D">
              <w:rPr>
                <w:rFonts w:ascii="Arial" w:hAnsi="Arial" w:cs="Arial"/>
                <w:color w:val="000000"/>
                <w:sz w:val="17"/>
                <w:szCs w:val="17"/>
                <w:lang w:eastAsia="pt-BR"/>
              </w:rPr>
              <w:t>12,5%</w:t>
            </w:r>
          </w:p>
        </w:tc>
        <w:tc>
          <w:tcPr>
            <w:tcW w:w="1171"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31D47F34" w14:textId="74F06B07" w:rsidR="00F32A8D" w:rsidRPr="00160D3D" w:rsidRDefault="004E4CFE" w:rsidP="0029754B">
            <w:pPr>
              <w:jc w:val="center"/>
              <w:rPr>
                <w:rFonts w:ascii="Arial" w:hAnsi="Arial" w:cs="Arial"/>
                <w:color w:val="000000"/>
                <w:sz w:val="17"/>
                <w:szCs w:val="17"/>
                <w:lang w:eastAsia="pt-BR"/>
              </w:rPr>
            </w:pPr>
            <w:r>
              <w:rPr>
                <w:rFonts w:ascii="Arial" w:hAnsi="Arial" w:cs="Arial"/>
                <w:color w:val="000000"/>
                <w:sz w:val="17"/>
                <w:szCs w:val="17"/>
                <w:lang w:eastAsia="pt-BR"/>
              </w:rPr>
              <w:t>&gt;51</w:t>
            </w:r>
            <w:r w:rsidR="00F32A8D" w:rsidRPr="00160D3D">
              <w:rPr>
                <w:rFonts w:ascii="Arial" w:hAnsi="Arial" w:cs="Arial"/>
                <w:color w:val="000000"/>
                <w:sz w:val="17"/>
                <w:szCs w:val="17"/>
                <w:lang w:eastAsia="pt-BR"/>
              </w:rPr>
              <w:t xml:space="preserve"> dias</w:t>
            </w:r>
          </w:p>
        </w:tc>
        <w:tc>
          <w:tcPr>
            <w:tcW w:w="1239"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4020C196" w14:textId="2B1AF522" w:rsidR="00F32A8D" w:rsidRPr="00160D3D" w:rsidRDefault="004E4CFE" w:rsidP="0029754B">
            <w:pPr>
              <w:jc w:val="center"/>
              <w:rPr>
                <w:rFonts w:ascii="Arial" w:hAnsi="Arial" w:cs="Arial"/>
                <w:color w:val="000000"/>
                <w:sz w:val="17"/>
                <w:szCs w:val="17"/>
                <w:lang w:eastAsia="pt-BR"/>
              </w:rPr>
            </w:pPr>
            <w:r>
              <w:rPr>
                <w:rFonts w:ascii="Arial" w:hAnsi="Arial" w:cs="Arial"/>
                <w:color w:val="000000"/>
                <w:sz w:val="17"/>
                <w:szCs w:val="17"/>
                <w:lang w:eastAsia="pt-BR"/>
              </w:rPr>
              <w:t>41 a 50</w:t>
            </w:r>
            <w:r w:rsidR="00F32A8D" w:rsidRPr="00160D3D">
              <w:rPr>
                <w:rFonts w:ascii="Arial" w:hAnsi="Arial" w:cs="Arial"/>
                <w:color w:val="000000"/>
                <w:sz w:val="17"/>
                <w:szCs w:val="17"/>
                <w:lang w:eastAsia="pt-BR"/>
              </w:rPr>
              <w:t xml:space="preserve"> dias</w:t>
            </w:r>
          </w:p>
        </w:tc>
        <w:tc>
          <w:tcPr>
            <w:tcW w:w="1275"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43AF6D36" w14:textId="796F2D28" w:rsidR="00F32A8D" w:rsidRPr="00160D3D" w:rsidRDefault="004E4CFE" w:rsidP="004E4CFE">
            <w:pPr>
              <w:jc w:val="center"/>
              <w:rPr>
                <w:rFonts w:ascii="Arial" w:hAnsi="Arial" w:cs="Arial"/>
                <w:color w:val="000000"/>
                <w:sz w:val="17"/>
                <w:szCs w:val="17"/>
                <w:lang w:eastAsia="pt-BR"/>
              </w:rPr>
            </w:pPr>
            <w:r>
              <w:rPr>
                <w:rFonts w:ascii="Arial" w:hAnsi="Arial" w:cs="Arial"/>
                <w:color w:val="000000"/>
                <w:sz w:val="17"/>
                <w:szCs w:val="17"/>
                <w:lang w:eastAsia="pt-BR"/>
              </w:rPr>
              <w:t>36 a 40</w:t>
            </w:r>
            <w:r w:rsidR="00F32A8D" w:rsidRPr="00160D3D">
              <w:rPr>
                <w:rFonts w:ascii="Arial" w:hAnsi="Arial" w:cs="Arial"/>
                <w:color w:val="000000"/>
                <w:sz w:val="17"/>
                <w:szCs w:val="17"/>
                <w:lang w:eastAsia="pt-BR"/>
              </w:rPr>
              <w:t xml:space="preserve"> dias</w:t>
            </w:r>
          </w:p>
        </w:tc>
        <w:tc>
          <w:tcPr>
            <w:tcW w:w="1276"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3BFD82AA" w14:textId="49EF1147" w:rsidR="00F32A8D" w:rsidRPr="00160D3D" w:rsidRDefault="004E4CFE" w:rsidP="0029754B">
            <w:pPr>
              <w:jc w:val="center"/>
              <w:rPr>
                <w:rFonts w:ascii="Arial" w:hAnsi="Arial" w:cs="Arial"/>
                <w:color w:val="000000"/>
                <w:sz w:val="17"/>
                <w:szCs w:val="17"/>
                <w:lang w:eastAsia="pt-BR"/>
              </w:rPr>
            </w:pPr>
            <w:r>
              <w:rPr>
                <w:rFonts w:ascii="Arial" w:hAnsi="Arial" w:cs="Arial"/>
                <w:color w:val="000000"/>
                <w:sz w:val="17"/>
                <w:szCs w:val="17"/>
                <w:lang w:eastAsia="pt-BR"/>
              </w:rPr>
              <w:t>30 a 35</w:t>
            </w:r>
            <w:r w:rsidR="006E6065">
              <w:rPr>
                <w:rFonts w:ascii="Arial" w:hAnsi="Arial" w:cs="Arial"/>
                <w:color w:val="000000"/>
                <w:sz w:val="17"/>
                <w:szCs w:val="17"/>
                <w:lang w:eastAsia="pt-BR"/>
              </w:rPr>
              <w:t xml:space="preserve"> </w:t>
            </w:r>
            <w:r w:rsidR="006E6065" w:rsidRPr="00160D3D">
              <w:rPr>
                <w:rFonts w:ascii="Arial" w:hAnsi="Arial" w:cs="Arial"/>
                <w:color w:val="000000"/>
                <w:sz w:val="17"/>
                <w:szCs w:val="17"/>
                <w:lang w:eastAsia="pt-BR"/>
              </w:rPr>
              <w:t>dias</w:t>
            </w:r>
          </w:p>
        </w:tc>
        <w:tc>
          <w:tcPr>
            <w:tcW w:w="992" w:type="dxa"/>
            <w:tcBorders>
              <w:top w:val="nil"/>
              <w:left w:val="nil"/>
              <w:bottom w:val="single" w:sz="8" w:space="0" w:color="auto"/>
              <w:right w:val="single" w:sz="8" w:space="0" w:color="auto"/>
            </w:tcBorders>
            <w:shd w:val="clear" w:color="auto" w:fill="F2F2F2"/>
            <w:vAlign w:val="center"/>
          </w:tcPr>
          <w:p w14:paraId="50339AAC" w14:textId="6472EDB0" w:rsidR="00F32A8D" w:rsidRPr="00160D3D" w:rsidRDefault="004E4CFE" w:rsidP="006E6065">
            <w:pPr>
              <w:jc w:val="center"/>
              <w:rPr>
                <w:rFonts w:ascii="Arial" w:hAnsi="Arial" w:cs="Arial"/>
                <w:color w:val="000000"/>
                <w:sz w:val="17"/>
                <w:szCs w:val="17"/>
                <w:lang w:eastAsia="pt-BR"/>
              </w:rPr>
            </w:pPr>
            <w:r>
              <w:rPr>
                <w:rFonts w:ascii="Arial" w:hAnsi="Arial" w:cs="Arial"/>
                <w:color w:val="000000"/>
                <w:sz w:val="17"/>
                <w:szCs w:val="17"/>
                <w:lang w:eastAsia="pt-BR"/>
              </w:rPr>
              <w:t>&lt;30</w:t>
            </w:r>
            <w:r w:rsidR="00E005F6" w:rsidRPr="00160D3D">
              <w:rPr>
                <w:rFonts w:ascii="Arial" w:hAnsi="Arial" w:cs="Arial"/>
                <w:color w:val="000000"/>
                <w:sz w:val="17"/>
                <w:szCs w:val="17"/>
                <w:lang w:eastAsia="pt-BR"/>
              </w:rPr>
              <w:t xml:space="preserve"> dias</w:t>
            </w:r>
          </w:p>
        </w:tc>
      </w:tr>
      <w:tr w:rsidR="00F32A8D" w:rsidRPr="00160D3D" w14:paraId="1E3DB9DF" w14:textId="66C188BB" w:rsidTr="006A3B42">
        <w:trPr>
          <w:trHeight w:val="225"/>
        </w:trPr>
        <w:tc>
          <w:tcPr>
            <w:tcW w:w="911" w:type="dxa"/>
            <w:vMerge w:val="restart"/>
            <w:tcBorders>
              <w:top w:val="nil"/>
              <w:left w:val="single" w:sz="8" w:space="0" w:color="auto"/>
              <w:bottom w:val="single" w:sz="8" w:space="0" w:color="000000"/>
              <w:right w:val="single" w:sz="8" w:space="0" w:color="auto"/>
            </w:tcBorders>
            <w:shd w:val="clear" w:color="auto" w:fill="009900"/>
            <w:tcMar>
              <w:top w:w="0" w:type="dxa"/>
              <w:left w:w="70" w:type="dxa"/>
              <w:bottom w:w="0" w:type="dxa"/>
              <w:right w:w="70" w:type="dxa"/>
            </w:tcMar>
            <w:vAlign w:val="center"/>
            <w:hideMark/>
          </w:tcPr>
          <w:p w14:paraId="68CE9F1B" w14:textId="77777777" w:rsidR="00F32A8D" w:rsidRPr="00160D3D" w:rsidRDefault="00F32A8D" w:rsidP="0029754B">
            <w:pPr>
              <w:jc w:val="center"/>
              <w:rPr>
                <w:rFonts w:ascii="Arial" w:hAnsi="Arial" w:cs="Arial"/>
                <w:b/>
                <w:bCs/>
                <w:color w:val="FF0000"/>
                <w:sz w:val="17"/>
                <w:szCs w:val="17"/>
                <w:lang w:eastAsia="pt-BR"/>
              </w:rPr>
            </w:pPr>
            <w:r w:rsidRPr="00160D3D">
              <w:rPr>
                <w:rFonts w:ascii="Arial" w:hAnsi="Arial" w:cs="Arial"/>
                <w:b/>
                <w:bCs/>
                <w:color w:val="FF0000"/>
                <w:sz w:val="17"/>
                <w:szCs w:val="17"/>
                <w:lang w:eastAsia="pt-BR"/>
              </w:rPr>
              <w:t xml:space="preserve">Área Sugerida </w:t>
            </w:r>
          </w:p>
        </w:tc>
        <w:tc>
          <w:tcPr>
            <w:tcW w:w="1142" w:type="dxa"/>
            <w:vMerge w:val="restart"/>
            <w:tcBorders>
              <w:top w:val="nil"/>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59BAC2CC"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Critérios</w:t>
            </w:r>
          </w:p>
        </w:tc>
        <w:tc>
          <w:tcPr>
            <w:tcW w:w="2615" w:type="dxa"/>
            <w:vMerge w:val="restart"/>
            <w:tcBorders>
              <w:top w:val="nil"/>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6CCFECD7"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Perguntas</w:t>
            </w:r>
          </w:p>
        </w:tc>
        <w:tc>
          <w:tcPr>
            <w:tcW w:w="709"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7FBDE10C"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Peso</w:t>
            </w:r>
          </w:p>
        </w:tc>
        <w:tc>
          <w:tcPr>
            <w:tcW w:w="1171"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326F8DC2"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1</w:t>
            </w:r>
          </w:p>
        </w:tc>
        <w:tc>
          <w:tcPr>
            <w:tcW w:w="1239"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7C9E23D0"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2</w:t>
            </w:r>
          </w:p>
        </w:tc>
        <w:tc>
          <w:tcPr>
            <w:tcW w:w="1275"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59D0E8AF"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3</w:t>
            </w:r>
          </w:p>
        </w:tc>
        <w:tc>
          <w:tcPr>
            <w:tcW w:w="1276"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3E7B60CF"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4</w:t>
            </w:r>
          </w:p>
        </w:tc>
        <w:tc>
          <w:tcPr>
            <w:tcW w:w="992" w:type="dxa"/>
            <w:tcBorders>
              <w:top w:val="nil"/>
              <w:left w:val="nil"/>
              <w:bottom w:val="single" w:sz="8" w:space="0" w:color="auto"/>
              <w:right w:val="single" w:sz="8" w:space="0" w:color="auto"/>
            </w:tcBorders>
            <w:shd w:val="clear" w:color="auto" w:fill="009900"/>
          </w:tcPr>
          <w:p w14:paraId="29A75C61" w14:textId="5D8F4427" w:rsidR="00F32A8D" w:rsidRPr="00160D3D" w:rsidRDefault="00F32A8D"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Resposta 5</w:t>
            </w:r>
          </w:p>
        </w:tc>
      </w:tr>
      <w:tr w:rsidR="00F32A8D" w:rsidRPr="00160D3D" w14:paraId="28626FC2" w14:textId="148FC50A" w:rsidTr="006A3B42">
        <w:trPr>
          <w:trHeight w:val="225"/>
        </w:trPr>
        <w:tc>
          <w:tcPr>
            <w:tcW w:w="911" w:type="dxa"/>
            <w:vMerge/>
            <w:tcBorders>
              <w:top w:val="nil"/>
              <w:left w:val="single" w:sz="8" w:space="0" w:color="auto"/>
              <w:bottom w:val="single" w:sz="8" w:space="0" w:color="000000"/>
              <w:right w:val="single" w:sz="8" w:space="0" w:color="auto"/>
            </w:tcBorders>
            <w:vAlign w:val="center"/>
            <w:hideMark/>
          </w:tcPr>
          <w:p w14:paraId="41105D3A" w14:textId="77777777" w:rsidR="00F32A8D" w:rsidRPr="00160D3D" w:rsidRDefault="00F32A8D" w:rsidP="0029754B">
            <w:pPr>
              <w:rPr>
                <w:rFonts w:ascii="Arial" w:eastAsiaTheme="minorHAnsi" w:hAnsi="Arial" w:cs="Arial"/>
                <w:b/>
                <w:bCs/>
                <w:color w:val="FF0000"/>
                <w:sz w:val="17"/>
                <w:szCs w:val="17"/>
                <w:lang w:eastAsia="pt-BR"/>
              </w:rPr>
            </w:pPr>
          </w:p>
        </w:tc>
        <w:tc>
          <w:tcPr>
            <w:tcW w:w="1142" w:type="dxa"/>
            <w:vMerge/>
            <w:tcBorders>
              <w:top w:val="nil"/>
              <w:left w:val="nil"/>
              <w:bottom w:val="single" w:sz="8" w:space="0" w:color="000000"/>
              <w:right w:val="single" w:sz="8" w:space="0" w:color="auto"/>
            </w:tcBorders>
            <w:vAlign w:val="center"/>
            <w:hideMark/>
          </w:tcPr>
          <w:p w14:paraId="2BD56345" w14:textId="77777777" w:rsidR="00F32A8D" w:rsidRPr="00160D3D" w:rsidRDefault="00F32A8D" w:rsidP="0029754B">
            <w:pPr>
              <w:rPr>
                <w:rFonts w:ascii="Arial" w:eastAsiaTheme="minorHAnsi" w:hAnsi="Arial" w:cs="Arial"/>
                <w:b/>
                <w:bCs/>
                <w:color w:val="FFFFFF"/>
                <w:sz w:val="17"/>
                <w:szCs w:val="17"/>
                <w:lang w:eastAsia="pt-BR"/>
              </w:rPr>
            </w:pPr>
          </w:p>
        </w:tc>
        <w:tc>
          <w:tcPr>
            <w:tcW w:w="2615" w:type="dxa"/>
            <w:vMerge/>
            <w:tcBorders>
              <w:top w:val="nil"/>
              <w:left w:val="nil"/>
              <w:bottom w:val="single" w:sz="8" w:space="0" w:color="000000"/>
              <w:right w:val="single" w:sz="8" w:space="0" w:color="auto"/>
            </w:tcBorders>
            <w:vAlign w:val="center"/>
            <w:hideMark/>
          </w:tcPr>
          <w:p w14:paraId="344E28CE" w14:textId="77777777" w:rsidR="00F32A8D" w:rsidRPr="00160D3D" w:rsidRDefault="00F32A8D" w:rsidP="0029754B">
            <w:pPr>
              <w:rPr>
                <w:rFonts w:ascii="Arial" w:eastAsiaTheme="minorHAnsi" w:hAnsi="Arial" w:cs="Arial"/>
                <w:b/>
                <w:bCs/>
                <w:color w:val="FFFFFF"/>
                <w:sz w:val="17"/>
                <w:szCs w:val="17"/>
                <w:lang w:eastAsia="pt-BR"/>
              </w:rPr>
            </w:pPr>
          </w:p>
        </w:tc>
        <w:tc>
          <w:tcPr>
            <w:tcW w:w="709"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35803F67"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w:t>
            </w:r>
          </w:p>
        </w:tc>
        <w:tc>
          <w:tcPr>
            <w:tcW w:w="1171"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140D20B9" w14:textId="77777777" w:rsidR="00F32A8D" w:rsidRPr="00160D3D" w:rsidRDefault="00F32A8D" w:rsidP="0029754B">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100,00%</w:t>
            </w:r>
          </w:p>
        </w:tc>
        <w:tc>
          <w:tcPr>
            <w:tcW w:w="1239"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56AD0590" w14:textId="0BB8B682" w:rsidR="00F32A8D" w:rsidRPr="00160D3D" w:rsidRDefault="00F32A8D"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8</w:t>
            </w:r>
            <w:r w:rsidRPr="00160D3D">
              <w:rPr>
                <w:rFonts w:ascii="Arial" w:hAnsi="Arial" w:cs="Arial"/>
                <w:b/>
                <w:bCs/>
                <w:color w:val="FFFFFF"/>
                <w:sz w:val="17"/>
                <w:szCs w:val="17"/>
                <w:lang w:eastAsia="pt-BR"/>
              </w:rPr>
              <w:t>0,00%</w:t>
            </w:r>
          </w:p>
        </w:tc>
        <w:tc>
          <w:tcPr>
            <w:tcW w:w="1275"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46BB5388" w14:textId="1A2B1A64" w:rsidR="00F32A8D" w:rsidRPr="00160D3D" w:rsidRDefault="00F32A8D"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6</w:t>
            </w:r>
            <w:r w:rsidRPr="00160D3D">
              <w:rPr>
                <w:rFonts w:ascii="Arial" w:hAnsi="Arial" w:cs="Arial"/>
                <w:b/>
                <w:bCs/>
                <w:color w:val="FFFFFF"/>
                <w:sz w:val="17"/>
                <w:szCs w:val="17"/>
                <w:lang w:eastAsia="pt-BR"/>
              </w:rPr>
              <w:t>0%</w:t>
            </w:r>
          </w:p>
        </w:tc>
        <w:tc>
          <w:tcPr>
            <w:tcW w:w="1276"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1B8069AA" w14:textId="02A0337E" w:rsidR="00F32A8D" w:rsidRPr="00160D3D" w:rsidRDefault="00F32A8D"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4</w:t>
            </w:r>
            <w:r w:rsidRPr="00160D3D">
              <w:rPr>
                <w:rFonts w:ascii="Arial" w:hAnsi="Arial" w:cs="Arial"/>
                <w:b/>
                <w:bCs/>
                <w:color w:val="FFFFFF"/>
                <w:sz w:val="17"/>
                <w:szCs w:val="17"/>
                <w:lang w:eastAsia="pt-BR"/>
              </w:rPr>
              <w:t>0%</w:t>
            </w:r>
          </w:p>
        </w:tc>
        <w:tc>
          <w:tcPr>
            <w:tcW w:w="992" w:type="dxa"/>
            <w:tcBorders>
              <w:top w:val="nil"/>
              <w:left w:val="nil"/>
              <w:bottom w:val="single" w:sz="8" w:space="0" w:color="auto"/>
              <w:right w:val="single" w:sz="8" w:space="0" w:color="auto"/>
            </w:tcBorders>
            <w:shd w:val="clear" w:color="auto" w:fill="009900"/>
          </w:tcPr>
          <w:p w14:paraId="6A86D544" w14:textId="6BA4ABF4" w:rsidR="00F32A8D" w:rsidRDefault="00F32A8D" w:rsidP="0029754B">
            <w:pPr>
              <w:jc w:val="center"/>
              <w:rPr>
                <w:rFonts w:ascii="Arial" w:hAnsi="Arial" w:cs="Arial"/>
                <w:b/>
                <w:bCs/>
                <w:color w:val="FFFFFF"/>
                <w:sz w:val="17"/>
                <w:szCs w:val="17"/>
                <w:lang w:eastAsia="pt-BR"/>
              </w:rPr>
            </w:pPr>
            <w:r>
              <w:rPr>
                <w:rFonts w:ascii="Arial" w:hAnsi="Arial" w:cs="Arial"/>
                <w:b/>
                <w:bCs/>
                <w:color w:val="FFFFFF"/>
                <w:sz w:val="17"/>
                <w:szCs w:val="17"/>
                <w:lang w:eastAsia="pt-BR"/>
              </w:rPr>
              <w:t>20</w:t>
            </w:r>
            <w:r w:rsidR="00893E2B">
              <w:rPr>
                <w:rFonts w:ascii="Arial" w:hAnsi="Arial" w:cs="Arial"/>
                <w:b/>
                <w:bCs/>
                <w:color w:val="FFFFFF"/>
                <w:sz w:val="17"/>
                <w:szCs w:val="17"/>
                <w:lang w:eastAsia="pt-BR"/>
              </w:rPr>
              <w:t>%</w:t>
            </w:r>
          </w:p>
        </w:tc>
      </w:tr>
      <w:tr w:rsidR="00F32A8D" w:rsidRPr="00160D3D" w14:paraId="0C462775" w14:textId="51B07A3A" w:rsidTr="007C180E">
        <w:trPr>
          <w:trHeight w:val="979"/>
        </w:trPr>
        <w:tc>
          <w:tcPr>
            <w:tcW w:w="911" w:type="dxa"/>
            <w:tcBorders>
              <w:top w:val="nil"/>
              <w:left w:val="single" w:sz="8" w:space="0" w:color="auto"/>
              <w:bottom w:val="single" w:sz="8" w:space="0" w:color="auto"/>
              <w:right w:val="single" w:sz="8" w:space="0" w:color="auto"/>
            </w:tcBorders>
            <w:shd w:val="clear" w:color="auto" w:fill="E2EFDA"/>
            <w:tcMar>
              <w:top w:w="0" w:type="dxa"/>
              <w:left w:w="70" w:type="dxa"/>
              <w:bottom w:w="0" w:type="dxa"/>
              <w:right w:w="70" w:type="dxa"/>
            </w:tcMar>
            <w:vAlign w:val="center"/>
            <w:hideMark/>
          </w:tcPr>
          <w:p w14:paraId="63662683"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PPCPM</w:t>
            </w:r>
          </w:p>
        </w:tc>
        <w:tc>
          <w:tcPr>
            <w:tcW w:w="1142"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60E062E7"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Atrasos e antecipações de entrega</w:t>
            </w:r>
          </w:p>
        </w:tc>
        <w:tc>
          <w:tcPr>
            <w:tcW w:w="261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1B3F26AA"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Comparação do período entre a nota de saída do fornecedor e a nota de recebimento com a data de entrega planejada (Ponderado por volume/peso/unidades)</w:t>
            </w:r>
          </w:p>
        </w:tc>
        <w:tc>
          <w:tcPr>
            <w:tcW w:w="709"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60BB0D11" w14:textId="77777777"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25,0%</w:t>
            </w:r>
          </w:p>
        </w:tc>
        <w:tc>
          <w:tcPr>
            <w:tcW w:w="1171"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02F11FB1" w14:textId="2C990811" w:rsidR="00F32A8D" w:rsidRPr="00160D3D" w:rsidRDefault="00F32A8D"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&gt;95%</w:t>
            </w:r>
            <w:r>
              <w:rPr>
                <w:rFonts w:ascii="Arial" w:hAnsi="Arial" w:cs="Arial"/>
                <w:color w:val="000000"/>
                <w:sz w:val="17"/>
                <w:szCs w:val="17"/>
                <w:lang w:eastAsia="pt-BR"/>
              </w:rPr>
              <w:t xml:space="preserve"> </w:t>
            </w:r>
            <w:r w:rsidRPr="00160D3D">
              <w:rPr>
                <w:rFonts w:ascii="Arial" w:hAnsi="Arial" w:cs="Arial"/>
                <w:color w:val="000000"/>
                <w:sz w:val="17"/>
                <w:szCs w:val="17"/>
                <w:lang w:eastAsia="pt-BR"/>
              </w:rPr>
              <w:t>do volume entregue pontualmente</w:t>
            </w:r>
          </w:p>
        </w:tc>
        <w:tc>
          <w:tcPr>
            <w:tcW w:w="1239"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77598CF5" w14:textId="1D83244D" w:rsidR="00F32A8D" w:rsidRPr="00160D3D" w:rsidRDefault="00F32A8D" w:rsidP="007C180E">
            <w:pPr>
              <w:jc w:val="center"/>
              <w:rPr>
                <w:rFonts w:ascii="Arial" w:hAnsi="Arial" w:cs="Arial"/>
                <w:color w:val="000000"/>
                <w:sz w:val="17"/>
                <w:szCs w:val="17"/>
                <w:lang w:eastAsia="pt-BR"/>
              </w:rPr>
            </w:pPr>
            <w:r>
              <w:rPr>
                <w:rFonts w:ascii="Arial" w:hAnsi="Arial" w:cs="Arial"/>
                <w:color w:val="000000"/>
                <w:sz w:val="17"/>
                <w:szCs w:val="17"/>
                <w:lang w:eastAsia="pt-BR"/>
              </w:rPr>
              <w:t>90% a 94</w:t>
            </w:r>
            <w:r w:rsidR="00E44279">
              <w:rPr>
                <w:rFonts w:ascii="Arial" w:hAnsi="Arial" w:cs="Arial"/>
                <w:color w:val="000000"/>
                <w:sz w:val="17"/>
                <w:szCs w:val="17"/>
                <w:lang w:eastAsia="pt-BR"/>
              </w:rPr>
              <w:t>.9</w:t>
            </w:r>
            <w:r w:rsidRPr="00160D3D">
              <w:rPr>
                <w:rFonts w:ascii="Arial" w:hAnsi="Arial" w:cs="Arial"/>
                <w:color w:val="000000"/>
                <w:sz w:val="17"/>
                <w:szCs w:val="17"/>
                <w:lang w:eastAsia="pt-BR"/>
              </w:rPr>
              <w:t>%</w:t>
            </w:r>
          </w:p>
        </w:tc>
        <w:tc>
          <w:tcPr>
            <w:tcW w:w="1275"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41819408" w14:textId="6E49BA76" w:rsidR="00F32A8D" w:rsidRPr="00160D3D" w:rsidRDefault="00F32A8D" w:rsidP="007C180E">
            <w:pPr>
              <w:jc w:val="center"/>
              <w:rPr>
                <w:rFonts w:ascii="Arial" w:hAnsi="Arial" w:cs="Arial"/>
                <w:color w:val="000000"/>
                <w:sz w:val="17"/>
                <w:szCs w:val="17"/>
                <w:lang w:eastAsia="pt-BR"/>
              </w:rPr>
            </w:pPr>
            <w:r>
              <w:rPr>
                <w:rFonts w:ascii="Arial" w:hAnsi="Arial" w:cs="Arial"/>
                <w:color w:val="000000"/>
                <w:sz w:val="17"/>
                <w:szCs w:val="17"/>
                <w:lang w:eastAsia="pt-BR"/>
              </w:rPr>
              <w:t>80% a 89</w:t>
            </w:r>
            <w:r w:rsidR="00E44279">
              <w:rPr>
                <w:rFonts w:ascii="Arial" w:hAnsi="Arial" w:cs="Arial"/>
                <w:color w:val="000000"/>
                <w:sz w:val="17"/>
                <w:szCs w:val="17"/>
                <w:lang w:eastAsia="pt-BR"/>
              </w:rPr>
              <w:t>.9</w:t>
            </w:r>
            <w:r w:rsidRPr="00160D3D">
              <w:rPr>
                <w:rFonts w:ascii="Arial" w:hAnsi="Arial" w:cs="Arial"/>
                <w:color w:val="000000"/>
                <w:sz w:val="17"/>
                <w:szCs w:val="17"/>
                <w:lang w:eastAsia="pt-BR"/>
              </w:rPr>
              <w:t>%</w:t>
            </w:r>
          </w:p>
        </w:tc>
        <w:tc>
          <w:tcPr>
            <w:tcW w:w="1276"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2318DF95" w14:textId="3DBF4869" w:rsidR="00F32A8D" w:rsidRPr="00160D3D" w:rsidRDefault="00F32A8D" w:rsidP="007C180E">
            <w:pPr>
              <w:jc w:val="center"/>
              <w:rPr>
                <w:rFonts w:ascii="Arial" w:hAnsi="Arial" w:cs="Arial"/>
                <w:color w:val="000000"/>
                <w:sz w:val="17"/>
                <w:szCs w:val="17"/>
                <w:lang w:eastAsia="pt-BR"/>
              </w:rPr>
            </w:pPr>
            <w:r>
              <w:rPr>
                <w:rFonts w:ascii="Arial" w:hAnsi="Arial" w:cs="Arial"/>
                <w:color w:val="000000"/>
                <w:sz w:val="17"/>
                <w:szCs w:val="17"/>
                <w:lang w:eastAsia="pt-BR"/>
              </w:rPr>
              <w:t>60% a 79</w:t>
            </w:r>
            <w:r w:rsidR="00E44279">
              <w:rPr>
                <w:rFonts w:ascii="Arial" w:hAnsi="Arial" w:cs="Arial"/>
                <w:color w:val="000000"/>
                <w:sz w:val="17"/>
                <w:szCs w:val="17"/>
                <w:lang w:eastAsia="pt-BR"/>
              </w:rPr>
              <w:t>.9</w:t>
            </w:r>
            <w:r w:rsidRPr="00160D3D">
              <w:rPr>
                <w:rFonts w:ascii="Arial" w:hAnsi="Arial" w:cs="Arial"/>
                <w:color w:val="000000"/>
                <w:sz w:val="17"/>
                <w:szCs w:val="17"/>
                <w:lang w:eastAsia="pt-BR"/>
              </w:rPr>
              <w:t>%</w:t>
            </w:r>
          </w:p>
        </w:tc>
        <w:tc>
          <w:tcPr>
            <w:tcW w:w="992" w:type="dxa"/>
            <w:tcBorders>
              <w:top w:val="nil"/>
              <w:left w:val="nil"/>
              <w:bottom w:val="single" w:sz="8" w:space="0" w:color="auto"/>
              <w:right w:val="single" w:sz="8" w:space="0" w:color="auto"/>
            </w:tcBorders>
            <w:shd w:val="clear" w:color="auto" w:fill="D9D9D9"/>
            <w:vAlign w:val="center"/>
          </w:tcPr>
          <w:p w14:paraId="7A4DEBD1" w14:textId="57BE9DA2" w:rsidR="00F32A8D" w:rsidRDefault="00F32A8D" w:rsidP="007C180E">
            <w:pPr>
              <w:jc w:val="center"/>
              <w:rPr>
                <w:rFonts w:ascii="Arial" w:hAnsi="Arial" w:cs="Arial"/>
                <w:color w:val="000000"/>
                <w:sz w:val="17"/>
                <w:szCs w:val="17"/>
                <w:lang w:eastAsia="pt-BR"/>
              </w:rPr>
            </w:pPr>
            <w:r>
              <w:rPr>
                <w:rFonts w:ascii="Arial" w:hAnsi="Arial" w:cs="Arial"/>
                <w:color w:val="000000"/>
                <w:sz w:val="17"/>
                <w:szCs w:val="17"/>
                <w:lang w:eastAsia="pt-BR"/>
              </w:rPr>
              <w:t>&gt;59</w:t>
            </w:r>
            <w:r w:rsidR="00E44279">
              <w:rPr>
                <w:rFonts w:ascii="Arial" w:hAnsi="Arial" w:cs="Arial"/>
                <w:color w:val="000000"/>
                <w:sz w:val="17"/>
                <w:szCs w:val="17"/>
                <w:lang w:eastAsia="pt-BR"/>
              </w:rPr>
              <w:t>.9</w:t>
            </w:r>
            <w:r>
              <w:rPr>
                <w:rFonts w:ascii="Arial" w:hAnsi="Arial" w:cs="Arial"/>
                <w:color w:val="000000"/>
                <w:sz w:val="17"/>
                <w:szCs w:val="17"/>
                <w:lang w:eastAsia="pt-BR"/>
              </w:rPr>
              <w:t>%</w:t>
            </w:r>
          </w:p>
        </w:tc>
      </w:tr>
    </w:tbl>
    <w:p w14:paraId="041B9BD1" w14:textId="3C74C679" w:rsidR="00DB6942" w:rsidRPr="00160D3D" w:rsidRDefault="00DB6942" w:rsidP="0037695D">
      <w:pPr>
        <w:spacing w:line="360" w:lineRule="auto"/>
        <w:jc w:val="both"/>
        <w:rPr>
          <w:sz w:val="24"/>
          <w:szCs w:val="24"/>
        </w:rPr>
      </w:pPr>
    </w:p>
    <w:tbl>
      <w:tblPr>
        <w:tblpPr w:leftFromText="141" w:rightFromText="141" w:vertAnchor="page" w:horzAnchor="margin" w:tblpXSpec="center" w:tblpY="2365"/>
        <w:tblW w:w="11614" w:type="dxa"/>
        <w:tblCellMar>
          <w:left w:w="0" w:type="dxa"/>
          <w:right w:w="0" w:type="dxa"/>
        </w:tblCellMar>
        <w:tblLook w:val="04A0" w:firstRow="1" w:lastRow="0" w:firstColumn="1" w:lastColumn="0" w:noHBand="0" w:noVBand="1"/>
      </w:tblPr>
      <w:tblGrid>
        <w:gridCol w:w="908"/>
        <w:gridCol w:w="1248"/>
        <w:gridCol w:w="2725"/>
        <w:gridCol w:w="650"/>
        <w:gridCol w:w="1348"/>
        <w:gridCol w:w="1258"/>
        <w:gridCol w:w="1275"/>
        <w:gridCol w:w="1274"/>
        <w:gridCol w:w="928"/>
      </w:tblGrid>
      <w:tr w:rsidR="006A3B42" w:rsidRPr="00160D3D" w14:paraId="0687770E" w14:textId="164F4EC4" w:rsidTr="006A3B42">
        <w:trPr>
          <w:trHeight w:val="261"/>
        </w:trPr>
        <w:tc>
          <w:tcPr>
            <w:tcW w:w="908" w:type="dxa"/>
            <w:vMerge w:val="restart"/>
            <w:tcBorders>
              <w:top w:val="nil"/>
              <w:left w:val="single" w:sz="8" w:space="0" w:color="auto"/>
              <w:bottom w:val="single" w:sz="8" w:space="0" w:color="000000"/>
              <w:right w:val="single" w:sz="8" w:space="0" w:color="auto"/>
            </w:tcBorders>
            <w:shd w:val="clear" w:color="auto" w:fill="009900"/>
            <w:tcMar>
              <w:top w:w="0" w:type="dxa"/>
              <w:left w:w="70" w:type="dxa"/>
              <w:bottom w:w="0" w:type="dxa"/>
              <w:right w:w="70" w:type="dxa"/>
            </w:tcMar>
            <w:vAlign w:val="center"/>
            <w:hideMark/>
          </w:tcPr>
          <w:p w14:paraId="20D2802C" w14:textId="77777777" w:rsidR="006A3B42" w:rsidRPr="00160D3D" w:rsidRDefault="006A3B42" w:rsidP="00417B06">
            <w:pPr>
              <w:jc w:val="center"/>
              <w:rPr>
                <w:rFonts w:ascii="Arial" w:hAnsi="Arial" w:cs="Arial"/>
                <w:b/>
                <w:bCs/>
                <w:color w:val="FF0000"/>
                <w:sz w:val="17"/>
                <w:szCs w:val="17"/>
                <w:lang w:eastAsia="pt-BR"/>
              </w:rPr>
            </w:pPr>
            <w:r w:rsidRPr="00160D3D">
              <w:rPr>
                <w:rFonts w:ascii="Arial" w:hAnsi="Arial" w:cs="Arial"/>
                <w:b/>
                <w:bCs/>
                <w:color w:val="FF0000"/>
                <w:sz w:val="17"/>
                <w:szCs w:val="17"/>
                <w:lang w:eastAsia="pt-BR"/>
              </w:rPr>
              <w:lastRenderedPageBreak/>
              <w:t xml:space="preserve">Área Sugerida </w:t>
            </w:r>
          </w:p>
        </w:tc>
        <w:tc>
          <w:tcPr>
            <w:tcW w:w="1248" w:type="dxa"/>
            <w:vMerge w:val="restart"/>
            <w:tcBorders>
              <w:top w:val="nil"/>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468BDF8A"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Critérios</w:t>
            </w:r>
          </w:p>
        </w:tc>
        <w:tc>
          <w:tcPr>
            <w:tcW w:w="2725" w:type="dxa"/>
            <w:vMerge w:val="restart"/>
            <w:tcBorders>
              <w:top w:val="nil"/>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7F0B9CE0"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Perguntas</w:t>
            </w:r>
          </w:p>
        </w:tc>
        <w:tc>
          <w:tcPr>
            <w:tcW w:w="650"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7B8E4537"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Peso</w:t>
            </w:r>
          </w:p>
        </w:tc>
        <w:tc>
          <w:tcPr>
            <w:tcW w:w="134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1C025B53"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1</w:t>
            </w:r>
          </w:p>
        </w:tc>
        <w:tc>
          <w:tcPr>
            <w:tcW w:w="125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21763ADF"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2</w:t>
            </w:r>
          </w:p>
        </w:tc>
        <w:tc>
          <w:tcPr>
            <w:tcW w:w="1275"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4FBD4DEF"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3</w:t>
            </w:r>
          </w:p>
        </w:tc>
        <w:tc>
          <w:tcPr>
            <w:tcW w:w="1274"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2C63AA42"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4</w:t>
            </w:r>
          </w:p>
        </w:tc>
        <w:tc>
          <w:tcPr>
            <w:tcW w:w="928" w:type="dxa"/>
            <w:tcBorders>
              <w:top w:val="nil"/>
              <w:left w:val="nil"/>
              <w:bottom w:val="single" w:sz="8" w:space="0" w:color="auto"/>
              <w:right w:val="single" w:sz="8" w:space="0" w:color="auto"/>
            </w:tcBorders>
            <w:shd w:val="clear" w:color="auto" w:fill="009900"/>
          </w:tcPr>
          <w:p w14:paraId="7B8D6C7F" w14:textId="01438209" w:rsidR="006A3B42" w:rsidRPr="00160D3D" w:rsidRDefault="006A3B42" w:rsidP="00417B06">
            <w:pPr>
              <w:jc w:val="center"/>
              <w:rPr>
                <w:rFonts w:ascii="Arial" w:hAnsi="Arial" w:cs="Arial"/>
                <w:b/>
                <w:bCs/>
                <w:color w:val="FFFFFF"/>
                <w:sz w:val="17"/>
                <w:szCs w:val="17"/>
                <w:lang w:eastAsia="pt-BR"/>
              </w:rPr>
            </w:pPr>
            <w:r>
              <w:rPr>
                <w:rFonts w:ascii="Arial" w:hAnsi="Arial" w:cs="Arial"/>
                <w:b/>
                <w:bCs/>
                <w:color w:val="FFFFFF"/>
                <w:sz w:val="17"/>
                <w:szCs w:val="17"/>
                <w:lang w:eastAsia="pt-BR"/>
              </w:rPr>
              <w:t xml:space="preserve">Resposta 5 </w:t>
            </w:r>
          </w:p>
        </w:tc>
      </w:tr>
      <w:tr w:rsidR="006A3B42" w:rsidRPr="00160D3D" w14:paraId="6300610B" w14:textId="7B884649" w:rsidTr="006A3B42">
        <w:trPr>
          <w:trHeight w:val="264"/>
        </w:trPr>
        <w:tc>
          <w:tcPr>
            <w:tcW w:w="908" w:type="dxa"/>
            <w:vMerge/>
            <w:tcBorders>
              <w:top w:val="nil"/>
              <w:left w:val="single" w:sz="8" w:space="0" w:color="auto"/>
              <w:bottom w:val="single" w:sz="8" w:space="0" w:color="000000"/>
              <w:right w:val="single" w:sz="8" w:space="0" w:color="auto"/>
            </w:tcBorders>
            <w:vAlign w:val="center"/>
            <w:hideMark/>
          </w:tcPr>
          <w:p w14:paraId="15EEF5BB" w14:textId="77777777" w:rsidR="006A3B42" w:rsidRPr="00160D3D" w:rsidRDefault="006A3B42" w:rsidP="00417B06">
            <w:pPr>
              <w:rPr>
                <w:rFonts w:ascii="Arial" w:eastAsiaTheme="minorHAnsi" w:hAnsi="Arial" w:cs="Arial"/>
                <w:b/>
                <w:bCs/>
                <w:color w:val="FF0000"/>
                <w:sz w:val="17"/>
                <w:szCs w:val="17"/>
                <w:lang w:eastAsia="pt-BR"/>
              </w:rPr>
            </w:pPr>
          </w:p>
        </w:tc>
        <w:tc>
          <w:tcPr>
            <w:tcW w:w="1248" w:type="dxa"/>
            <w:vMerge/>
            <w:tcBorders>
              <w:top w:val="nil"/>
              <w:left w:val="nil"/>
              <w:bottom w:val="single" w:sz="8" w:space="0" w:color="000000"/>
              <w:right w:val="single" w:sz="8" w:space="0" w:color="auto"/>
            </w:tcBorders>
            <w:vAlign w:val="center"/>
            <w:hideMark/>
          </w:tcPr>
          <w:p w14:paraId="0B55CFC4" w14:textId="77777777" w:rsidR="006A3B42" w:rsidRPr="00160D3D" w:rsidRDefault="006A3B42" w:rsidP="00417B06">
            <w:pPr>
              <w:rPr>
                <w:rFonts w:ascii="Arial" w:eastAsiaTheme="minorHAnsi" w:hAnsi="Arial" w:cs="Arial"/>
                <w:b/>
                <w:bCs/>
                <w:color w:val="FFFFFF"/>
                <w:sz w:val="17"/>
                <w:szCs w:val="17"/>
                <w:lang w:eastAsia="pt-BR"/>
              </w:rPr>
            </w:pPr>
          </w:p>
        </w:tc>
        <w:tc>
          <w:tcPr>
            <w:tcW w:w="2725" w:type="dxa"/>
            <w:vMerge/>
            <w:tcBorders>
              <w:top w:val="nil"/>
              <w:left w:val="nil"/>
              <w:bottom w:val="single" w:sz="8" w:space="0" w:color="000000"/>
              <w:right w:val="single" w:sz="8" w:space="0" w:color="auto"/>
            </w:tcBorders>
            <w:vAlign w:val="center"/>
            <w:hideMark/>
          </w:tcPr>
          <w:p w14:paraId="76105AF5" w14:textId="77777777" w:rsidR="006A3B42" w:rsidRPr="00160D3D" w:rsidRDefault="006A3B42" w:rsidP="00417B06">
            <w:pPr>
              <w:rPr>
                <w:rFonts w:ascii="Arial" w:eastAsiaTheme="minorHAnsi" w:hAnsi="Arial" w:cs="Arial"/>
                <w:b/>
                <w:bCs/>
                <w:color w:val="FFFFFF"/>
                <w:sz w:val="17"/>
                <w:szCs w:val="17"/>
                <w:lang w:eastAsia="pt-BR"/>
              </w:rPr>
            </w:pPr>
          </w:p>
        </w:tc>
        <w:tc>
          <w:tcPr>
            <w:tcW w:w="650"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6C7E5127"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w:t>
            </w:r>
          </w:p>
        </w:tc>
        <w:tc>
          <w:tcPr>
            <w:tcW w:w="134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44FC3197"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100,00%</w:t>
            </w:r>
          </w:p>
        </w:tc>
        <w:tc>
          <w:tcPr>
            <w:tcW w:w="125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1A074167" w14:textId="5A5CC429" w:rsidR="006A3B42" w:rsidRPr="00160D3D" w:rsidRDefault="006A3B42" w:rsidP="00417B06">
            <w:pPr>
              <w:jc w:val="center"/>
              <w:rPr>
                <w:rFonts w:ascii="Arial" w:hAnsi="Arial" w:cs="Arial"/>
                <w:b/>
                <w:bCs/>
                <w:color w:val="FFFFFF"/>
                <w:sz w:val="17"/>
                <w:szCs w:val="17"/>
                <w:lang w:eastAsia="pt-BR"/>
              </w:rPr>
            </w:pPr>
            <w:r>
              <w:rPr>
                <w:rFonts w:ascii="Arial" w:hAnsi="Arial" w:cs="Arial"/>
                <w:b/>
                <w:bCs/>
                <w:color w:val="FFFFFF"/>
                <w:sz w:val="17"/>
                <w:szCs w:val="17"/>
                <w:lang w:eastAsia="pt-BR"/>
              </w:rPr>
              <w:t>8</w:t>
            </w:r>
            <w:r w:rsidRPr="00160D3D">
              <w:rPr>
                <w:rFonts w:ascii="Arial" w:hAnsi="Arial" w:cs="Arial"/>
                <w:b/>
                <w:bCs/>
                <w:color w:val="FFFFFF"/>
                <w:sz w:val="17"/>
                <w:szCs w:val="17"/>
                <w:lang w:eastAsia="pt-BR"/>
              </w:rPr>
              <w:t>0,00%</w:t>
            </w:r>
          </w:p>
        </w:tc>
        <w:tc>
          <w:tcPr>
            <w:tcW w:w="1275"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2364D434" w14:textId="6DFB3BB1" w:rsidR="006A3B42" w:rsidRPr="00160D3D" w:rsidRDefault="006A3B42" w:rsidP="00417B06">
            <w:pPr>
              <w:jc w:val="center"/>
              <w:rPr>
                <w:rFonts w:ascii="Arial" w:hAnsi="Arial" w:cs="Arial"/>
                <w:b/>
                <w:bCs/>
                <w:color w:val="FFFFFF"/>
                <w:sz w:val="17"/>
                <w:szCs w:val="17"/>
                <w:lang w:eastAsia="pt-BR"/>
              </w:rPr>
            </w:pPr>
            <w:r>
              <w:rPr>
                <w:rFonts w:ascii="Arial" w:hAnsi="Arial" w:cs="Arial"/>
                <w:b/>
                <w:bCs/>
                <w:color w:val="FFFFFF"/>
                <w:sz w:val="17"/>
                <w:szCs w:val="17"/>
                <w:lang w:eastAsia="pt-BR"/>
              </w:rPr>
              <w:t>6</w:t>
            </w:r>
            <w:r w:rsidRPr="00160D3D">
              <w:rPr>
                <w:rFonts w:ascii="Arial" w:hAnsi="Arial" w:cs="Arial"/>
                <w:b/>
                <w:bCs/>
                <w:color w:val="FFFFFF"/>
                <w:sz w:val="17"/>
                <w:szCs w:val="17"/>
                <w:lang w:eastAsia="pt-BR"/>
              </w:rPr>
              <w:t>0%</w:t>
            </w:r>
          </w:p>
        </w:tc>
        <w:tc>
          <w:tcPr>
            <w:tcW w:w="1274"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6E2D82D0" w14:textId="5A2DD489" w:rsidR="006A3B42" w:rsidRPr="00160D3D" w:rsidRDefault="006A3B42" w:rsidP="00417B06">
            <w:pPr>
              <w:jc w:val="center"/>
              <w:rPr>
                <w:rFonts w:ascii="Arial" w:hAnsi="Arial" w:cs="Arial"/>
                <w:b/>
                <w:bCs/>
                <w:color w:val="FFFFFF"/>
                <w:sz w:val="17"/>
                <w:szCs w:val="17"/>
                <w:lang w:eastAsia="pt-BR"/>
              </w:rPr>
            </w:pPr>
            <w:r>
              <w:rPr>
                <w:rFonts w:ascii="Arial" w:hAnsi="Arial" w:cs="Arial"/>
                <w:b/>
                <w:bCs/>
                <w:color w:val="FFFFFF"/>
                <w:sz w:val="17"/>
                <w:szCs w:val="17"/>
                <w:lang w:eastAsia="pt-BR"/>
              </w:rPr>
              <w:t>4</w:t>
            </w:r>
            <w:r w:rsidRPr="00160D3D">
              <w:rPr>
                <w:rFonts w:ascii="Arial" w:hAnsi="Arial" w:cs="Arial"/>
                <w:b/>
                <w:bCs/>
                <w:color w:val="FFFFFF"/>
                <w:sz w:val="17"/>
                <w:szCs w:val="17"/>
                <w:lang w:eastAsia="pt-BR"/>
              </w:rPr>
              <w:t>0%</w:t>
            </w:r>
          </w:p>
        </w:tc>
        <w:tc>
          <w:tcPr>
            <w:tcW w:w="928" w:type="dxa"/>
            <w:tcBorders>
              <w:top w:val="nil"/>
              <w:left w:val="nil"/>
              <w:bottom w:val="single" w:sz="8" w:space="0" w:color="auto"/>
              <w:right w:val="single" w:sz="8" w:space="0" w:color="auto"/>
            </w:tcBorders>
            <w:shd w:val="clear" w:color="auto" w:fill="009900"/>
          </w:tcPr>
          <w:p w14:paraId="35FD4BFE" w14:textId="39666C23" w:rsidR="006A3B42" w:rsidRPr="00160D3D" w:rsidRDefault="006A3B42" w:rsidP="00417B06">
            <w:pPr>
              <w:jc w:val="center"/>
              <w:rPr>
                <w:rFonts w:ascii="Arial" w:hAnsi="Arial" w:cs="Arial"/>
                <w:b/>
                <w:bCs/>
                <w:color w:val="FFFFFF"/>
                <w:sz w:val="17"/>
                <w:szCs w:val="17"/>
                <w:lang w:eastAsia="pt-BR"/>
              </w:rPr>
            </w:pPr>
            <w:r>
              <w:rPr>
                <w:rFonts w:ascii="Arial" w:hAnsi="Arial" w:cs="Arial"/>
                <w:b/>
                <w:bCs/>
                <w:color w:val="FFFFFF"/>
                <w:sz w:val="17"/>
                <w:szCs w:val="17"/>
                <w:lang w:eastAsia="pt-BR"/>
              </w:rPr>
              <w:t>20%</w:t>
            </w:r>
          </w:p>
        </w:tc>
      </w:tr>
      <w:tr w:rsidR="006A3B42" w:rsidRPr="00160D3D" w14:paraId="7BBDC039" w14:textId="51591149" w:rsidTr="007C180E">
        <w:trPr>
          <w:trHeight w:val="642"/>
        </w:trPr>
        <w:tc>
          <w:tcPr>
            <w:tcW w:w="908" w:type="dxa"/>
            <w:vMerge w:val="restart"/>
            <w:tcBorders>
              <w:top w:val="nil"/>
              <w:left w:val="single" w:sz="8" w:space="0" w:color="auto"/>
              <w:bottom w:val="single" w:sz="8" w:space="0" w:color="000000"/>
              <w:right w:val="single" w:sz="8" w:space="0" w:color="auto"/>
            </w:tcBorders>
            <w:shd w:val="clear" w:color="auto" w:fill="E2EFDA"/>
            <w:tcMar>
              <w:top w:w="0" w:type="dxa"/>
              <w:left w:w="70" w:type="dxa"/>
              <w:bottom w:w="0" w:type="dxa"/>
              <w:right w:w="70" w:type="dxa"/>
            </w:tcMar>
            <w:vAlign w:val="center"/>
            <w:hideMark/>
          </w:tcPr>
          <w:p w14:paraId="2097CA06"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GQF</w:t>
            </w:r>
          </w:p>
        </w:tc>
        <w:tc>
          <w:tcPr>
            <w:tcW w:w="1248"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7A2E18A6"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Ocorrências de RNC</w:t>
            </w:r>
          </w:p>
        </w:tc>
        <w:tc>
          <w:tcPr>
            <w:tcW w:w="272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55749BA7"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 xml:space="preserve">Número de </w:t>
            </w:r>
            <w:proofErr w:type="spellStart"/>
            <w:r w:rsidRPr="00160D3D">
              <w:rPr>
                <w:rFonts w:ascii="Arial" w:hAnsi="Arial" w:cs="Arial"/>
                <w:color w:val="000000"/>
                <w:sz w:val="17"/>
                <w:szCs w:val="17"/>
                <w:lang w:eastAsia="pt-BR"/>
              </w:rPr>
              <w:t>RNC's</w:t>
            </w:r>
            <w:proofErr w:type="spellEnd"/>
            <w:r w:rsidRPr="00160D3D">
              <w:rPr>
                <w:rFonts w:ascii="Arial" w:hAnsi="Arial" w:cs="Arial"/>
                <w:color w:val="000000"/>
                <w:sz w:val="17"/>
                <w:szCs w:val="17"/>
                <w:lang w:eastAsia="pt-BR"/>
              </w:rPr>
              <w:t xml:space="preserve"> (módulo de RNC) atribuídos ao fornecedor no período</w:t>
            </w:r>
          </w:p>
        </w:tc>
        <w:tc>
          <w:tcPr>
            <w:tcW w:w="650"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75843F8A"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5,0%</w:t>
            </w:r>
          </w:p>
        </w:tc>
        <w:tc>
          <w:tcPr>
            <w:tcW w:w="1348"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6D868438"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0</w:t>
            </w:r>
          </w:p>
        </w:tc>
        <w:tc>
          <w:tcPr>
            <w:tcW w:w="1258"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5C8B588B"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1</w:t>
            </w:r>
          </w:p>
        </w:tc>
        <w:tc>
          <w:tcPr>
            <w:tcW w:w="1275"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68D0C49B"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2</w:t>
            </w:r>
          </w:p>
        </w:tc>
        <w:tc>
          <w:tcPr>
            <w:tcW w:w="1274"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2C134EAB" w14:textId="675CB791"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3</w:t>
            </w:r>
          </w:p>
        </w:tc>
        <w:tc>
          <w:tcPr>
            <w:tcW w:w="928" w:type="dxa"/>
            <w:tcBorders>
              <w:top w:val="nil"/>
              <w:left w:val="nil"/>
              <w:bottom w:val="single" w:sz="8" w:space="0" w:color="auto"/>
              <w:right w:val="single" w:sz="8" w:space="0" w:color="auto"/>
            </w:tcBorders>
            <w:shd w:val="clear" w:color="auto" w:fill="D9D9D9"/>
            <w:vAlign w:val="center"/>
          </w:tcPr>
          <w:p w14:paraId="60F8F855" w14:textId="5F430A92" w:rsidR="006A3B42" w:rsidRPr="00160D3D" w:rsidRDefault="00B40D32" w:rsidP="007C180E">
            <w:pPr>
              <w:jc w:val="center"/>
              <w:rPr>
                <w:rFonts w:ascii="Arial" w:hAnsi="Arial" w:cs="Arial"/>
                <w:color w:val="000000"/>
                <w:sz w:val="17"/>
                <w:szCs w:val="17"/>
                <w:lang w:eastAsia="pt-BR"/>
              </w:rPr>
            </w:pPr>
            <w:r>
              <w:rPr>
                <w:rFonts w:ascii="Arial" w:hAnsi="Arial" w:cs="Arial"/>
                <w:color w:val="000000"/>
                <w:sz w:val="17"/>
                <w:szCs w:val="17"/>
                <w:lang w:eastAsia="pt-BR"/>
              </w:rPr>
              <w:t>&gt;4</w:t>
            </w:r>
          </w:p>
        </w:tc>
      </w:tr>
      <w:tr w:rsidR="006A3B42" w:rsidRPr="00160D3D" w14:paraId="110B33F6" w14:textId="4A5BB46A" w:rsidTr="007C180E">
        <w:trPr>
          <w:trHeight w:val="965"/>
        </w:trPr>
        <w:tc>
          <w:tcPr>
            <w:tcW w:w="908" w:type="dxa"/>
            <w:vMerge/>
            <w:tcBorders>
              <w:top w:val="nil"/>
              <w:left w:val="single" w:sz="8" w:space="0" w:color="auto"/>
              <w:bottom w:val="single" w:sz="8" w:space="0" w:color="000000"/>
              <w:right w:val="single" w:sz="8" w:space="0" w:color="auto"/>
            </w:tcBorders>
            <w:vAlign w:val="center"/>
            <w:hideMark/>
          </w:tcPr>
          <w:p w14:paraId="39843D33" w14:textId="77777777" w:rsidR="006A3B42" w:rsidRPr="00160D3D" w:rsidRDefault="006A3B42" w:rsidP="007C180E">
            <w:pPr>
              <w:jc w:val="center"/>
              <w:rPr>
                <w:rFonts w:ascii="Arial" w:eastAsiaTheme="minorHAnsi" w:hAnsi="Arial" w:cs="Arial"/>
                <w:color w:val="000000"/>
                <w:sz w:val="17"/>
                <w:szCs w:val="17"/>
                <w:lang w:eastAsia="pt-BR"/>
              </w:rPr>
            </w:pPr>
          </w:p>
        </w:tc>
        <w:tc>
          <w:tcPr>
            <w:tcW w:w="1248"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212C95FC" w14:textId="77777777" w:rsidR="006A3B42" w:rsidRPr="00160D3D" w:rsidRDefault="006A3B42" w:rsidP="007C180E">
            <w:pPr>
              <w:jc w:val="center"/>
              <w:rPr>
                <w:rFonts w:ascii="Arial" w:hAnsi="Arial" w:cs="Arial"/>
                <w:color w:val="000000"/>
                <w:sz w:val="17"/>
                <w:szCs w:val="17"/>
                <w:lang w:eastAsia="pt-BR"/>
              </w:rPr>
            </w:pPr>
            <w:proofErr w:type="spellStart"/>
            <w:r w:rsidRPr="00160D3D">
              <w:rPr>
                <w:rFonts w:ascii="Arial" w:hAnsi="Arial" w:cs="Arial"/>
                <w:color w:val="000000"/>
                <w:sz w:val="17"/>
                <w:szCs w:val="17"/>
                <w:lang w:eastAsia="pt-BR"/>
              </w:rPr>
              <w:t>RNC's</w:t>
            </w:r>
            <w:proofErr w:type="spellEnd"/>
            <w:r w:rsidRPr="00160D3D">
              <w:rPr>
                <w:rFonts w:ascii="Arial" w:hAnsi="Arial" w:cs="Arial"/>
                <w:color w:val="000000"/>
                <w:sz w:val="17"/>
                <w:szCs w:val="17"/>
                <w:lang w:eastAsia="pt-BR"/>
              </w:rPr>
              <w:t xml:space="preserve"> de Alto Impacto</w:t>
            </w:r>
          </w:p>
        </w:tc>
        <w:tc>
          <w:tcPr>
            <w:tcW w:w="272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4682B0D3" w14:textId="77777777" w:rsidR="006A3B42" w:rsidRPr="00160D3D" w:rsidRDefault="006A3B42" w:rsidP="007C180E">
            <w:pPr>
              <w:jc w:val="center"/>
              <w:rPr>
                <w:rFonts w:ascii="Arial" w:hAnsi="Arial" w:cs="Arial"/>
                <w:color w:val="000000"/>
                <w:sz w:val="17"/>
                <w:szCs w:val="17"/>
                <w:lang w:eastAsia="pt-BR"/>
              </w:rPr>
            </w:pPr>
            <w:proofErr w:type="spellStart"/>
            <w:r w:rsidRPr="00160D3D">
              <w:rPr>
                <w:rFonts w:ascii="Arial" w:hAnsi="Arial" w:cs="Arial"/>
                <w:color w:val="000000"/>
                <w:sz w:val="17"/>
                <w:szCs w:val="17"/>
                <w:lang w:eastAsia="pt-BR"/>
              </w:rPr>
              <w:t>Críticidade</w:t>
            </w:r>
            <w:proofErr w:type="spellEnd"/>
            <w:r w:rsidRPr="00160D3D">
              <w:rPr>
                <w:rFonts w:ascii="Arial" w:hAnsi="Arial" w:cs="Arial"/>
                <w:color w:val="000000"/>
                <w:sz w:val="17"/>
                <w:szCs w:val="17"/>
                <w:lang w:eastAsia="pt-BR"/>
              </w:rPr>
              <w:t xml:space="preserve"> mais alta nos </w:t>
            </w:r>
            <w:proofErr w:type="spellStart"/>
            <w:r w:rsidRPr="00160D3D">
              <w:rPr>
                <w:rFonts w:ascii="Arial" w:hAnsi="Arial" w:cs="Arial"/>
                <w:color w:val="000000"/>
                <w:sz w:val="17"/>
                <w:szCs w:val="17"/>
                <w:lang w:eastAsia="pt-BR"/>
              </w:rPr>
              <w:t>RNC's</w:t>
            </w:r>
            <w:proofErr w:type="spellEnd"/>
            <w:r w:rsidRPr="00160D3D">
              <w:rPr>
                <w:rFonts w:ascii="Arial" w:hAnsi="Arial" w:cs="Arial"/>
                <w:color w:val="000000"/>
                <w:sz w:val="17"/>
                <w:szCs w:val="17"/>
                <w:lang w:eastAsia="pt-BR"/>
              </w:rPr>
              <w:t xml:space="preserve"> registrados segundo "Classificação Pelo Impacto</w:t>
            </w:r>
            <w:proofErr w:type="gramStart"/>
            <w:r w:rsidRPr="00160D3D">
              <w:rPr>
                <w:rFonts w:ascii="Arial" w:hAnsi="Arial" w:cs="Arial"/>
                <w:color w:val="000000"/>
                <w:sz w:val="17"/>
                <w:szCs w:val="17"/>
                <w:lang w:eastAsia="pt-BR"/>
              </w:rPr>
              <w:t>"  (</w:t>
            </w:r>
            <w:proofErr w:type="gramEnd"/>
            <w:r w:rsidRPr="00160D3D">
              <w:rPr>
                <w:rFonts w:ascii="Arial" w:hAnsi="Arial" w:cs="Arial"/>
                <w:color w:val="000000"/>
                <w:sz w:val="17"/>
                <w:szCs w:val="17"/>
                <w:lang w:eastAsia="pt-BR"/>
              </w:rPr>
              <w:t>módulo de RNC).</w:t>
            </w:r>
          </w:p>
        </w:tc>
        <w:tc>
          <w:tcPr>
            <w:tcW w:w="650"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1EC6650C"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7,5%</w:t>
            </w:r>
          </w:p>
        </w:tc>
        <w:tc>
          <w:tcPr>
            <w:tcW w:w="1348"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3C1F4165"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SEM RNC</w:t>
            </w:r>
          </w:p>
        </w:tc>
        <w:tc>
          <w:tcPr>
            <w:tcW w:w="1258"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161C96D6"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BAIXA</w:t>
            </w:r>
          </w:p>
        </w:tc>
        <w:tc>
          <w:tcPr>
            <w:tcW w:w="1275"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61D34CBB"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MÉDIA</w:t>
            </w:r>
          </w:p>
        </w:tc>
        <w:tc>
          <w:tcPr>
            <w:tcW w:w="1274"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02339C98"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ALTA</w:t>
            </w:r>
          </w:p>
        </w:tc>
        <w:tc>
          <w:tcPr>
            <w:tcW w:w="928" w:type="dxa"/>
            <w:tcBorders>
              <w:top w:val="nil"/>
              <w:left w:val="nil"/>
              <w:bottom w:val="single" w:sz="8" w:space="0" w:color="auto"/>
              <w:right w:val="single" w:sz="8" w:space="0" w:color="auto"/>
            </w:tcBorders>
            <w:shd w:val="clear" w:color="auto" w:fill="F2F2F2"/>
            <w:vAlign w:val="center"/>
          </w:tcPr>
          <w:p w14:paraId="3B2510B0" w14:textId="501BA9FA" w:rsidR="006A3B42" w:rsidRPr="00160D3D" w:rsidRDefault="006A3B42" w:rsidP="007C180E">
            <w:pPr>
              <w:jc w:val="center"/>
              <w:rPr>
                <w:rFonts w:ascii="Arial" w:hAnsi="Arial" w:cs="Arial"/>
                <w:color w:val="000000"/>
                <w:sz w:val="17"/>
                <w:szCs w:val="17"/>
                <w:lang w:eastAsia="pt-BR"/>
              </w:rPr>
            </w:pPr>
            <w:r>
              <w:rPr>
                <w:rFonts w:ascii="Arial" w:hAnsi="Arial" w:cs="Arial"/>
                <w:color w:val="000000"/>
                <w:sz w:val="17"/>
                <w:szCs w:val="17"/>
                <w:lang w:eastAsia="pt-BR"/>
              </w:rPr>
              <w:t>-</w:t>
            </w:r>
          </w:p>
        </w:tc>
      </w:tr>
      <w:tr w:rsidR="006A3B42" w:rsidRPr="00160D3D" w14:paraId="3A896949" w14:textId="17FE0309" w:rsidTr="007C180E">
        <w:trPr>
          <w:trHeight w:val="922"/>
        </w:trPr>
        <w:tc>
          <w:tcPr>
            <w:tcW w:w="908" w:type="dxa"/>
            <w:vMerge/>
            <w:tcBorders>
              <w:top w:val="nil"/>
              <w:left w:val="single" w:sz="8" w:space="0" w:color="auto"/>
              <w:bottom w:val="single" w:sz="8" w:space="0" w:color="000000"/>
              <w:right w:val="single" w:sz="8" w:space="0" w:color="auto"/>
            </w:tcBorders>
            <w:vAlign w:val="center"/>
            <w:hideMark/>
          </w:tcPr>
          <w:p w14:paraId="75D51572" w14:textId="77777777" w:rsidR="006A3B42" w:rsidRPr="00160D3D" w:rsidRDefault="006A3B42" w:rsidP="007C180E">
            <w:pPr>
              <w:jc w:val="center"/>
              <w:rPr>
                <w:rFonts w:ascii="Arial" w:eastAsiaTheme="minorHAnsi" w:hAnsi="Arial" w:cs="Arial"/>
                <w:color w:val="000000"/>
                <w:sz w:val="17"/>
                <w:szCs w:val="17"/>
                <w:lang w:eastAsia="pt-BR"/>
              </w:rPr>
            </w:pPr>
          </w:p>
        </w:tc>
        <w:tc>
          <w:tcPr>
            <w:tcW w:w="1248"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0AA4A649"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Pontualidade de resposta ao RNC</w:t>
            </w:r>
          </w:p>
        </w:tc>
        <w:tc>
          <w:tcPr>
            <w:tcW w:w="272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698BF956"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Razão de respostas a Relatórios de Não Conformidade (módulo de RNC) entregues no prazo acordado</w:t>
            </w:r>
          </w:p>
        </w:tc>
        <w:tc>
          <w:tcPr>
            <w:tcW w:w="650"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39E948A3"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5,0%</w:t>
            </w:r>
          </w:p>
        </w:tc>
        <w:tc>
          <w:tcPr>
            <w:tcW w:w="1348"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45945A60" w14:textId="33CC362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&gt;95%</w:t>
            </w:r>
          </w:p>
        </w:tc>
        <w:tc>
          <w:tcPr>
            <w:tcW w:w="1258"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675BE173" w14:textId="6CDA980A"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90% a 94,9%</w:t>
            </w:r>
          </w:p>
        </w:tc>
        <w:tc>
          <w:tcPr>
            <w:tcW w:w="1275"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4AE4EB0B" w14:textId="55B77A6C"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85% a 89.9%</w:t>
            </w:r>
          </w:p>
        </w:tc>
        <w:tc>
          <w:tcPr>
            <w:tcW w:w="1274"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4B19DEE9" w14:textId="3D1662AF" w:rsidR="006A3B42" w:rsidRPr="00160D3D" w:rsidRDefault="006A3B42" w:rsidP="007C180E">
            <w:pPr>
              <w:jc w:val="center"/>
              <w:rPr>
                <w:rFonts w:ascii="Arial" w:hAnsi="Arial" w:cs="Arial"/>
                <w:color w:val="000000"/>
                <w:sz w:val="17"/>
                <w:szCs w:val="17"/>
                <w:lang w:eastAsia="pt-BR"/>
              </w:rPr>
            </w:pPr>
            <w:r>
              <w:rPr>
                <w:rFonts w:ascii="Arial" w:hAnsi="Arial" w:cs="Arial"/>
                <w:color w:val="000000"/>
                <w:sz w:val="17"/>
                <w:szCs w:val="17"/>
                <w:lang w:eastAsia="pt-BR"/>
              </w:rPr>
              <w:t>80% a 84.9</w:t>
            </w:r>
            <w:r w:rsidRPr="00160D3D">
              <w:rPr>
                <w:rFonts w:ascii="Arial" w:hAnsi="Arial" w:cs="Arial"/>
                <w:color w:val="000000"/>
                <w:sz w:val="17"/>
                <w:szCs w:val="17"/>
                <w:lang w:eastAsia="pt-BR"/>
              </w:rPr>
              <w:t>%</w:t>
            </w:r>
          </w:p>
        </w:tc>
        <w:tc>
          <w:tcPr>
            <w:tcW w:w="928" w:type="dxa"/>
            <w:tcBorders>
              <w:top w:val="nil"/>
              <w:left w:val="nil"/>
              <w:bottom w:val="single" w:sz="8" w:space="0" w:color="auto"/>
              <w:right w:val="single" w:sz="8" w:space="0" w:color="auto"/>
            </w:tcBorders>
            <w:shd w:val="clear" w:color="auto" w:fill="D9D9D9"/>
            <w:vAlign w:val="center"/>
          </w:tcPr>
          <w:p w14:paraId="06C7349C" w14:textId="0BEF16FD" w:rsidR="006A3B42" w:rsidRPr="00160D3D" w:rsidRDefault="006A3B42" w:rsidP="007C180E">
            <w:pPr>
              <w:jc w:val="center"/>
              <w:rPr>
                <w:rFonts w:ascii="Arial" w:hAnsi="Arial" w:cs="Arial"/>
                <w:color w:val="000000"/>
                <w:sz w:val="17"/>
                <w:szCs w:val="17"/>
                <w:lang w:eastAsia="pt-BR"/>
              </w:rPr>
            </w:pPr>
            <w:r>
              <w:rPr>
                <w:rFonts w:ascii="Arial" w:hAnsi="Arial" w:cs="Arial"/>
                <w:color w:val="000000"/>
                <w:sz w:val="17"/>
                <w:szCs w:val="17"/>
                <w:lang w:eastAsia="pt-BR"/>
              </w:rPr>
              <w:t>&lt;79.9</w:t>
            </w:r>
            <w:r w:rsidRPr="00160D3D">
              <w:rPr>
                <w:rFonts w:ascii="Arial" w:hAnsi="Arial" w:cs="Arial"/>
                <w:color w:val="000000"/>
                <w:sz w:val="17"/>
                <w:szCs w:val="17"/>
                <w:lang w:eastAsia="pt-BR"/>
              </w:rPr>
              <w:t>%</w:t>
            </w:r>
          </w:p>
        </w:tc>
      </w:tr>
      <w:tr w:rsidR="006A3B42" w:rsidRPr="00160D3D" w14:paraId="2FA68BD7" w14:textId="2339EAF6" w:rsidTr="007C180E">
        <w:trPr>
          <w:trHeight w:val="1178"/>
        </w:trPr>
        <w:tc>
          <w:tcPr>
            <w:tcW w:w="908" w:type="dxa"/>
            <w:vMerge/>
            <w:tcBorders>
              <w:top w:val="nil"/>
              <w:left w:val="single" w:sz="8" w:space="0" w:color="auto"/>
              <w:bottom w:val="single" w:sz="8" w:space="0" w:color="000000"/>
              <w:right w:val="single" w:sz="8" w:space="0" w:color="auto"/>
            </w:tcBorders>
            <w:vAlign w:val="center"/>
            <w:hideMark/>
          </w:tcPr>
          <w:p w14:paraId="4498EACA" w14:textId="77777777" w:rsidR="006A3B42" w:rsidRPr="00160D3D" w:rsidRDefault="006A3B42" w:rsidP="007C180E">
            <w:pPr>
              <w:jc w:val="center"/>
              <w:rPr>
                <w:rFonts w:ascii="Arial" w:eastAsiaTheme="minorHAnsi" w:hAnsi="Arial" w:cs="Arial"/>
                <w:color w:val="000000"/>
                <w:sz w:val="17"/>
                <w:szCs w:val="17"/>
                <w:lang w:eastAsia="pt-BR"/>
              </w:rPr>
            </w:pPr>
          </w:p>
        </w:tc>
        <w:tc>
          <w:tcPr>
            <w:tcW w:w="1248"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397415FC"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PPM</w:t>
            </w:r>
          </w:p>
        </w:tc>
        <w:tc>
          <w:tcPr>
            <w:tcW w:w="272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357C2CC7"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Total do somatório de "Partes por Milhão" de itens fornecidos com problemas de qualidade (integração com o módulo de RNC)</w:t>
            </w:r>
          </w:p>
        </w:tc>
        <w:tc>
          <w:tcPr>
            <w:tcW w:w="650"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77CEAC06" w14:textId="77777777"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7,5%</w:t>
            </w:r>
          </w:p>
        </w:tc>
        <w:tc>
          <w:tcPr>
            <w:tcW w:w="1348"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4EAA6B4C" w14:textId="5F6FA0F9"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0</w:t>
            </w:r>
            <w:r w:rsidR="004E4CFE">
              <w:rPr>
                <w:rFonts w:ascii="Arial" w:hAnsi="Arial" w:cs="Arial"/>
                <w:color w:val="000000"/>
                <w:sz w:val="17"/>
                <w:szCs w:val="17"/>
                <w:lang w:eastAsia="pt-BR"/>
              </w:rPr>
              <w:t xml:space="preserve"> a 100</w:t>
            </w:r>
          </w:p>
        </w:tc>
        <w:tc>
          <w:tcPr>
            <w:tcW w:w="1258"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7AE32C08" w14:textId="247B4B55" w:rsidR="006A3B42" w:rsidRPr="00160D3D" w:rsidRDefault="004E4CFE" w:rsidP="007C180E">
            <w:pPr>
              <w:jc w:val="center"/>
              <w:rPr>
                <w:rFonts w:ascii="Arial" w:hAnsi="Arial" w:cs="Arial"/>
                <w:color w:val="000000"/>
                <w:sz w:val="17"/>
                <w:szCs w:val="17"/>
                <w:lang w:eastAsia="pt-BR"/>
              </w:rPr>
            </w:pPr>
            <w:r>
              <w:rPr>
                <w:rFonts w:ascii="Arial" w:hAnsi="Arial" w:cs="Arial"/>
                <w:color w:val="000000"/>
                <w:sz w:val="17"/>
                <w:szCs w:val="17"/>
                <w:lang w:eastAsia="pt-BR"/>
              </w:rPr>
              <w:t>101 a 300</w:t>
            </w:r>
          </w:p>
        </w:tc>
        <w:tc>
          <w:tcPr>
            <w:tcW w:w="1275"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781D1E8C" w14:textId="217493DD" w:rsidR="006A3B42" w:rsidRPr="00160D3D" w:rsidRDefault="004E4CFE" w:rsidP="007C180E">
            <w:pPr>
              <w:jc w:val="center"/>
              <w:rPr>
                <w:rFonts w:ascii="Arial" w:hAnsi="Arial" w:cs="Arial"/>
                <w:color w:val="000000"/>
                <w:sz w:val="17"/>
                <w:szCs w:val="17"/>
                <w:lang w:eastAsia="pt-BR"/>
              </w:rPr>
            </w:pPr>
            <w:r>
              <w:rPr>
                <w:rFonts w:ascii="Arial" w:hAnsi="Arial" w:cs="Arial"/>
                <w:color w:val="000000"/>
                <w:sz w:val="17"/>
                <w:szCs w:val="17"/>
                <w:lang w:eastAsia="pt-BR"/>
              </w:rPr>
              <w:t>301 a 500</w:t>
            </w:r>
          </w:p>
        </w:tc>
        <w:tc>
          <w:tcPr>
            <w:tcW w:w="1274"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1029D394" w14:textId="696CC34E" w:rsidR="006A3B42" w:rsidRPr="00160D3D" w:rsidRDefault="004E4CFE" w:rsidP="007C180E">
            <w:pPr>
              <w:jc w:val="center"/>
              <w:rPr>
                <w:rFonts w:ascii="Arial" w:hAnsi="Arial" w:cs="Arial"/>
                <w:color w:val="000000"/>
                <w:sz w:val="17"/>
                <w:szCs w:val="17"/>
                <w:lang w:eastAsia="pt-BR"/>
              </w:rPr>
            </w:pPr>
            <w:r>
              <w:rPr>
                <w:rFonts w:ascii="Arial" w:hAnsi="Arial" w:cs="Arial"/>
                <w:color w:val="000000"/>
                <w:sz w:val="17"/>
                <w:szCs w:val="17"/>
                <w:lang w:eastAsia="pt-BR"/>
              </w:rPr>
              <w:t>501 a 700</w:t>
            </w:r>
          </w:p>
        </w:tc>
        <w:tc>
          <w:tcPr>
            <w:tcW w:w="928" w:type="dxa"/>
            <w:tcBorders>
              <w:top w:val="nil"/>
              <w:left w:val="nil"/>
              <w:bottom w:val="single" w:sz="8" w:space="0" w:color="auto"/>
              <w:right w:val="single" w:sz="8" w:space="0" w:color="auto"/>
            </w:tcBorders>
            <w:shd w:val="clear" w:color="auto" w:fill="F2F2F2"/>
            <w:vAlign w:val="center"/>
          </w:tcPr>
          <w:p w14:paraId="7FF7B23C" w14:textId="6A42D89A" w:rsidR="006A3B42" w:rsidRPr="00160D3D" w:rsidRDefault="006A3B42" w:rsidP="007C180E">
            <w:pPr>
              <w:jc w:val="center"/>
              <w:rPr>
                <w:rFonts w:ascii="Arial" w:hAnsi="Arial" w:cs="Arial"/>
                <w:color w:val="000000"/>
                <w:sz w:val="17"/>
                <w:szCs w:val="17"/>
                <w:lang w:eastAsia="pt-BR"/>
              </w:rPr>
            </w:pPr>
            <w:r w:rsidRPr="00160D3D">
              <w:rPr>
                <w:rFonts w:ascii="Arial" w:hAnsi="Arial" w:cs="Arial"/>
                <w:color w:val="000000"/>
                <w:sz w:val="17"/>
                <w:szCs w:val="17"/>
                <w:lang w:eastAsia="pt-BR"/>
              </w:rPr>
              <w:t>&gt;</w:t>
            </w:r>
            <w:r w:rsidR="004E4CFE">
              <w:rPr>
                <w:rFonts w:ascii="Arial" w:hAnsi="Arial" w:cs="Arial"/>
                <w:color w:val="000000"/>
                <w:sz w:val="17"/>
                <w:szCs w:val="17"/>
                <w:lang w:eastAsia="pt-BR"/>
              </w:rPr>
              <w:t>=7</w:t>
            </w:r>
            <w:r w:rsidRPr="00160D3D">
              <w:rPr>
                <w:rFonts w:ascii="Arial" w:hAnsi="Arial" w:cs="Arial"/>
                <w:color w:val="000000"/>
                <w:sz w:val="17"/>
                <w:szCs w:val="17"/>
                <w:lang w:eastAsia="pt-BR"/>
              </w:rPr>
              <w:t>00</w:t>
            </w:r>
          </w:p>
        </w:tc>
      </w:tr>
      <w:tr w:rsidR="006A3B42" w:rsidRPr="00160D3D" w14:paraId="63B401C4" w14:textId="5C7DA3F4" w:rsidTr="006A3B42">
        <w:trPr>
          <w:trHeight w:val="261"/>
        </w:trPr>
        <w:tc>
          <w:tcPr>
            <w:tcW w:w="908" w:type="dxa"/>
            <w:vMerge w:val="restart"/>
            <w:tcBorders>
              <w:top w:val="nil"/>
              <w:left w:val="single" w:sz="8" w:space="0" w:color="auto"/>
              <w:bottom w:val="single" w:sz="8" w:space="0" w:color="000000"/>
              <w:right w:val="single" w:sz="8" w:space="0" w:color="auto"/>
            </w:tcBorders>
            <w:shd w:val="clear" w:color="auto" w:fill="009900"/>
            <w:tcMar>
              <w:top w:w="0" w:type="dxa"/>
              <w:left w:w="70" w:type="dxa"/>
              <w:bottom w:w="0" w:type="dxa"/>
              <w:right w:w="70" w:type="dxa"/>
            </w:tcMar>
            <w:vAlign w:val="center"/>
            <w:hideMark/>
          </w:tcPr>
          <w:p w14:paraId="234F7DFD" w14:textId="77777777" w:rsidR="006A3B42" w:rsidRPr="00160D3D" w:rsidRDefault="006A3B42" w:rsidP="00417B06">
            <w:pPr>
              <w:jc w:val="center"/>
              <w:rPr>
                <w:rFonts w:ascii="Arial" w:hAnsi="Arial" w:cs="Arial"/>
                <w:b/>
                <w:bCs/>
                <w:color w:val="FF0000"/>
                <w:sz w:val="17"/>
                <w:szCs w:val="17"/>
                <w:lang w:eastAsia="pt-BR"/>
              </w:rPr>
            </w:pPr>
            <w:r w:rsidRPr="00160D3D">
              <w:rPr>
                <w:rFonts w:ascii="Arial" w:hAnsi="Arial" w:cs="Arial"/>
                <w:b/>
                <w:bCs/>
                <w:color w:val="FF0000"/>
                <w:sz w:val="17"/>
                <w:szCs w:val="17"/>
                <w:lang w:eastAsia="pt-BR"/>
              </w:rPr>
              <w:t xml:space="preserve">Área Sugerida </w:t>
            </w:r>
          </w:p>
        </w:tc>
        <w:tc>
          <w:tcPr>
            <w:tcW w:w="1248" w:type="dxa"/>
            <w:vMerge w:val="restart"/>
            <w:tcBorders>
              <w:top w:val="nil"/>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3BA1264E"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Critérios</w:t>
            </w:r>
          </w:p>
        </w:tc>
        <w:tc>
          <w:tcPr>
            <w:tcW w:w="2725" w:type="dxa"/>
            <w:vMerge w:val="restart"/>
            <w:tcBorders>
              <w:top w:val="nil"/>
              <w:left w:val="nil"/>
              <w:bottom w:val="single" w:sz="8" w:space="0" w:color="000000"/>
              <w:right w:val="single" w:sz="8" w:space="0" w:color="auto"/>
            </w:tcBorders>
            <w:shd w:val="clear" w:color="auto" w:fill="009900"/>
            <w:tcMar>
              <w:top w:w="0" w:type="dxa"/>
              <w:left w:w="70" w:type="dxa"/>
              <w:bottom w:w="0" w:type="dxa"/>
              <w:right w:w="70" w:type="dxa"/>
            </w:tcMar>
            <w:vAlign w:val="center"/>
            <w:hideMark/>
          </w:tcPr>
          <w:p w14:paraId="30475E8C"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Perguntas</w:t>
            </w:r>
          </w:p>
        </w:tc>
        <w:tc>
          <w:tcPr>
            <w:tcW w:w="650"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3D02DD07"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Peso</w:t>
            </w:r>
          </w:p>
        </w:tc>
        <w:tc>
          <w:tcPr>
            <w:tcW w:w="134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31E629EA"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1</w:t>
            </w:r>
          </w:p>
        </w:tc>
        <w:tc>
          <w:tcPr>
            <w:tcW w:w="125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65E2BDB6"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2</w:t>
            </w:r>
          </w:p>
        </w:tc>
        <w:tc>
          <w:tcPr>
            <w:tcW w:w="1275" w:type="dxa"/>
            <w:tcBorders>
              <w:top w:val="nil"/>
              <w:left w:val="nil"/>
              <w:bottom w:val="single" w:sz="8" w:space="0" w:color="auto"/>
              <w:right w:val="nil"/>
            </w:tcBorders>
            <w:shd w:val="clear" w:color="auto" w:fill="009900"/>
            <w:tcMar>
              <w:top w:w="0" w:type="dxa"/>
              <w:left w:w="70" w:type="dxa"/>
              <w:bottom w:w="0" w:type="dxa"/>
              <w:right w:w="70" w:type="dxa"/>
            </w:tcMar>
            <w:vAlign w:val="center"/>
            <w:hideMark/>
          </w:tcPr>
          <w:p w14:paraId="4694E8CD"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3</w:t>
            </w:r>
          </w:p>
        </w:tc>
        <w:tc>
          <w:tcPr>
            <w:tcW w:w="1274" w:type="dxa"/>
            <w:tcBorders>
              <w:top w:val="nil"/>
              <w:left w:val="single" w:sz="8" w:space="0" w:color="auto"/>
              <w:bottom w:val="single" w:sz="8" w:space="0" w:color="auto"/>
              <w:right w:val="single" w:sz="8" w:space="0" w:color="auto"/>
            </w:tcBorders>
            <w:shd w:val="clear" w:color="auto" w:fill="009900"/>
            <w:tcMar>
              <w:top w:w="0" w:type="dxa"/>
              <w:left w:w="70" w:type="dxa"/>
              <w:bottom w:w="0" w:type="dxa"/>
              <w:right w:w="70" w:type="dxa"/>
            </w:tcMar>
            <w:vAlign w:val="center"/>
            <w:hideMark/>
          </w:tcPr>
          <w:p w14:paraId="59B3D9B6" w14:textId="77777777" w:rsidR="006A3B42" w:rsidRPr="00160D3D" w:rsidRDefault="006A3B42"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4</w:t>
            </w:r>
          </w:p>
        </w:tc>
        <w:tc>
          <w:tcPr>
            <w:tcW w:w="928" w:type="dxa"/>
            <w:tcBorders>
              <w:top w:val="nil"/>
              <w:left w:val="single" w:sz="8" w:space="0" w:color="auto"/>
              <w:bottom w:val="single" w:sz="8" w:space="0" w:color="auto"/>
              <w:right w:val="single" w:sz="8" w:space="0" w:color="auto"/>
            </w:tcBorders>
            <w:shd w:val="clear" w:color="auto" w:fill="009900"/>
          </w:tcPr>
          <w:p w14:paraId="5B07A0BB" w14:textId="22C95BF8" w:rsidR="006A3B42" w:rsidRPr="00160D3D" w:rsidRDefault="009B1824" w:rsidP="00417B06">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Resposta 4</w:t>
            </w:r>
          </w:p>
        </w:tc>
      </w:tr>
      <w:tr w:rsidR="009B1824" w:rsidRPr="00160D3D" w14:paraId="0614FC8B" w14:textId="4EADFEA6" w:rsidTr="006A3B42">
        <w:trPr>
          <w:trHeight w:val="261"/>
        </w:trPr>
        <w:tc>
          <w:tcPr>
            <w:tcW w:w="908" w:type="dxa"/>
            <w:vMerge/>
            <w:tcBorders>
              <w:top w:val="nil"/>
              <w:left w:val="single" w:sz="8" w:space="0" w:color="auto"/>
              <w:bottom w:val="single" w:sz="8" w:space="0" w:color="000000"/>
              <w:right w:val="single" w:sz="8" w:space="0" w:color="auto"/>
            </w:tcBorders>
            <w:vAlign w:val="center"/>
            <w:hideMark/>
          </w:tcPr>
          <w:p w14:paraId="0BB4B691" w14:textId="77777777" w:rsidR="009B1824" w:rsidRPr="00160D3D" w:rsidRDefault="009B1824" w:rsidP="009B1824">
            <w:pPr>
              <w:rPr>
                <w:rFonts w:ascii="Arial" w:eastAsiaTheme="minorHAnsi" w:hAnsi="Arial" w:cs="Arial"/>
                <w:b/>
                <w:bCs/>
                <w:color w:val="FF0000"/>
                <w:sz w:val="17"/>
                <w:szCs w:val="17"/>
                <w:lang w:eastAsia="pt-BR"/>
              </w:rPr>
            </w:pPr>
          </w:p>
        </w:tc>
        <w:tc>
          <w:tcPr>
            <w:tcW w:w="1248" w:type="dxa"/>
            <w:vMerge/>
            <w:tcBorders>
              <w:top w:val="nil"/>
              <w:left w:val="nil"/>
              <w:bottom w:val="single" w:sz="8" w:space="0" w:color="000000"/>
              <w:right w:val="single" w:sz="8" w:space="0" w:color="auto"/>
            </w:tcBorders>
            <w:vAlign w:val="center"/>
            <w:hideMark/>
          </w:tcPr>
          <w:p w14:paraId="2ECC7D8B" w14:textId="77777777" w:rsidR="009B1824" w:rsidRPr="00160D3D" w:rsidRDefault="009B1824" w:rsidP="009B1824">
            <w:pPr>
              <w:rPr>
                <w:rFonts w:ascii="Arial" w:eastAsiaTheme="minorHAnsi" w:hAnsi="Arial" w:cs="Arial"/>
                <w:b/>
                <w:bCs/>
                <w:color w:val="FFFFFF"/>
                <w:sz w:val="17"/>
                <w:szCs w:val="17"/>
                <w:lang w:eastAsia="pt-BR"/>
              </w:rPr>
            </w:pPr>
          </w:p>
        </w:tc>
        <w:tc>
          <w:tcPr>
            <w:tcW w:w="2725" w:type="dxa"/>
            <w:vMerge/>
            <w:tcBorders>
              <w:top w:val="nil"/>
              <w:left w:val="nil"/>
              <w:bottom w:val="single" w:sz="8" w:space="0" w:color="000000"/>
              <w:right w:val="single" w:sz="8" w:space="0" w:color="auto"/>
            </w:tcBorders>
            <w:vAlign w:val="center"/>
            <w:hideMark/>
          </w:tcPr>
          <w:p w14:paraId="75F8FF0E" w14:textId="77777777" w:rsidR="009B1824" w:rsidRPr="00160D3D" w:rsidRDefault="009B1824" w:rsidP="009B1824">
            <w:pPr>
              <w:rPr>
                <w:rFonts w:ascii="Arial" w:eastAsiaTheme="minorHAnsi" w:hAnsi="Arial" w:cs="Arial"/>
                <w:b/>
                <w:bCs/>
                <w:color w:val="FFFFFF"/>
                <w:sz w:val="17"/>
                <w:szCs w:val="17"/>
                <w:lang w:eastAsia="pt-BR"/>
              </w:rPr>
            </w:pPr>
          </w:p>
        </w:tc>
        <w:tc>
          <w:tcPr>
            <w:tcW w:w="650"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6C5DB9D0" w14:textId="77777777" w:rsidR="009B1824" w:rsidRPr="00160D3D" w:rsidRDefault="009B1824" w:rsidP="009B1824">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w:t>
            </w:r>
          </w:p>
        </w:tc>
        <w:tc>
          <w:tcPr>
            <w:tcW w:w="134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62AE58F8" w14:textId="77777777" w:rsidR="009B1824" w:rsidRPr="00160D3D" w:rsidRDefault="009B1824" w:rsidP="009B1824">
            <w:pPr>
              <w:jc w:val="center"/>
              <w:rPr>
                <w:rFonts w:ascii="Arial" w:hAnsi="Arial" w:cs="Arial"/>
                <w:b/>
                <w:bCs/>
                <w:color w:val="FFFFFF"/>
                <w:sz w:val="17"/>
                <w:szCs w:val="17"/>
                <w:lang w:eastAsia="pt-BR"/>
              </w:rPr>
            </w:pPr>
            <w:r w:rsidRPr="00160D3D">
              <w:rPr>
                <w:rFonts w:ascii="Arial" w:hAnsi="Arial" w:cs="Arial"/>
                <w:b/>
                <w:bCs/>
                <w:color w:val="FFFFFF"/>
                <w:sz w:val="17"/>
                <w:szCs w:val="17"/>
                <w:lang w:eastAsia="pt-BR"/>
              </w:rPr>
              <w:t>100,00%</w:t>
            </w:r>
          </w:p>
        </w:tc>
        <w:tc>
          <w:tcPr>
            <w:tcW w:w="1258"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55981E66" w14:textId="685BDF5A" w:rsidR="009B1824" w:rsidRPr="00160D3D" w:rsidRDefault="009B1824" w:rsidP="009B1824">
            <w:pPr>
              <w:jc w:val="center"/>
              <w:rPr>
                <w:rFonts w:ascii="Arial" w:hAnsi="Arial" w:cs="Arial"/>
                <w:b/>
                <w:bCs/>
                <w:color w:val="FFFFFF"/>
                <w:sz w:val="17"/>
                <w:szCs w:val="17"/>
                <w:lang w:eastAsia="pt-BR"/>
              </w:rPr>
            </w:pPr>
            <w:r>
              <w:rPr>
                <w:rFonts w:ascii="Arial" w:hAnsi="Arial" w:cs="Arial"/>
                <w:b/>
                <w:bCs/>
                <w:color w:val="FFFFFF"/>
                <w:sz w:val="17"/>
                <w:szCs w:val="17"/>
                <w:lang w:eastAsia="pt-BR"/>
              </w:rPr>
              <w:t>8</w:t>
            </w:r>
            <w:r w:rsidRPr="00160D3D">
              <w:rPr>
                <w:rFonts w:ascii="Arial" w:hAnsi="Arial" w:cs="Arial"/>
                <w:b/>
                <w:bCs/>
                <w:color w:val="FFFFFF"/>
                <w:sz w:val="17"/>
                <w:szCs w:val="17"/>
                <w:lang w:eastAsia="pt-BR"/>
              </w:rPr>
              <w:t>0,00%</w:t>
            </w:r>
          </w:p>
        </w:tc>
        <w:tc>
          <w:tcPr>
            <w:tcW w:w="1275"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47D31602" w14:textId="0194CA70" w:rsidR="009B1824" w:rsidRPr="00160D3D" w:rsidRDefault="009B1824" w:rsidP="009B1824">
            <w:pPr>
              <w:jc w:val="center"/>
              <w:rPr>
                <w:rFonts w:ascii="Arial" w:hAnsi="Arial" w:cs="Arial"/>
                <w:b/>
                <w:bCs/>
                <w:color w:val="FFFFFF"/>
                <w:sz w:val="17"/>
                <w:szCs w:val="17"/>
                <w:lang w:eastAsia="pt-BR"/>
              </w:rPr>
            </w:pPr>
            <w:r>
              <w:rPr>
                <w:rFonts w:ascii="Arial" w:hAnsi="Arial" w:cs="Arial"/>
                <w:b/>
                <w:bCs/>
                <w:color w:val="FFFFFF"/>
                <w:sz w:val="17"/>
                <w:szCs w:val="17"/>
                <w:lang w:eastAsia="pt-BR"/>
              </w:rPr>
              <w:t>6</w:t>
            </w:r>
            <w:r w:rsidRPr="00160D3D">
              <w:rPr>
                <w:rFonts w:ascii="Arial" w:hAnsi="Arial" w:cs="Arial"/>
                <w:b/>
                <w:bCs/>
                <w:color w:val="FFFFFF"/>
                <w:sz w:val="17"/>
                <w:szCs w:val="17"/>
                <w:lang w:eastAsia="pt-BR"/>
              </w:rPr>
              <w:t>0%</w:t>
            </w:r>
          </w:p>
        </w:tc>
        <w:tc>
          <w:tcPr>
            <w:tcW w:w="1274" w:type="dxa"/>
            <w:tcBorders>
              <w:top w:val="nil"/>
              <w:left w:val="nil"/>
              <w:bottom w:val="single" w:sz="8" w:space="0" w:color="auto"/>
              <w:right w:val="single" w:sz="8" w:space="0" w:color="auto"/>
            </w:tcBorders>
            <w:shd w:val="clear" w:color="auto" w:fill="009900"/>
            <w:tcMar>
              <w:top w:w="0" w:type="dxa"/>
              <w:left w:w="70" w:type="dxa"/>
              <w:bottom w:w="0" w:type="dxa"/>
              <w:right w:w="70" w:type="dxa"/>
            </w:tcMar>
            <w:vAlign w:val="center"/>
            <w:hideMark/>
          </w:tcPr>
          <w:p w14:paraId="0800143C" w14:textId="202EB991" w:rsidR="009B1824" w:rsidRPr="00160D3D" w:rsidRDefault="009B1824" w:rsidP="009B1824">
            <w:pPr>
              <w:jc w:val="center"/>
              <w:rPr>
                <w:rFonts w:ascii="Arial" w:hAnsi="Arial" w:cs="Arial"/>
                <w:b/>
                <w:bCs/>
                <w:color w:val="FFFFFF"/>
                <w:sz w:val="17"/>
                <w:szCs w:val="17"/>
                <w:lang w:eastAsia="pt-BR"/>
              </w:rPr>
            </w:pPr>
            <w:r>
              <w:rPr>
                <w:rFonts w:ascii="Arial" w:hAnsi="Arial" w:cs="Arial"/>
                <w:b/>
                <w:bCs/>
                <w:color w:val="FFFFFF"/>
                <w:sz w:val="17"/>
                <w:szCs w:val="17"/>
                <w:lang w:eastAsia="pt-BR"/>
              </w:rPr>
              <w:t>4</w:t>
            </w:r>
            <w:r w:rsidRPr="00160D3D">
              <w:rPr>
                <w:rFonts w:ascii="Arial" w:hAnsi="Arial" w:cs="Arial"/>
                <w:b/>
                <w:bCs/>
                <w:color w:val="FFFFFF"/>
                <w:sz w:val="17"/>
                <w:szCs w:val="17"/>
                <w:lang w:eastAsia="pt-BR"/>
              </w:rPr>
              <w:t>0%</w:t>
            </w:r>
          </w:p>
        </w:tc>
        <w:tc>
          <w:tcPr>
            <w:tcW w:w="928" w:type="dxa"/>
            <w:tcBorders>
              <w:top w:val="nil"/>
              <w:left w:val="nil"/>
              <w:bottom w:val="single" w:sz="8" w:space="0" w:color="auto"/>
              <w:right w:val="single" w:sz="8" w:space="0" w:color="auto"/>
            </w:tcBorders>
            <w:shd w:val="clear" w:color="auto" w:fill="009900"/>
          </w:tcPr>
          <w:p w14:paraId="040F028C" w14:textId="3B91A673" w:rsidR="009B1824" w:rsidRPr="00160D3D" w:rsidRDefault="009B1824" w:rsidP="009B1824">
            <w:pPr>
              <w:jc w:val="center"/>
              <w:rPr>
                <w:rFonts w:ascii="Arial" w:hAnsi="Arial" w:cs="Arial"/>
                <w:b/>
                <w:bCs/>
                <w:color w:val="FFFFFF"/>
                <w:sz w:val="17"/>
                <w:szCs w:val="17"/>
                <w:lang w:eastAsia="pt-BR"/>
              </w:rPr>
            </w:pPr>
            <w:r>
              <w:rPr>
                <w:rFonts w:ascii="Arial" w:hAnsi="Arial" w:cs="Arial"/>
                <w:b/>
                <w:bCs/>
                <w:color w:val="FFFFFF"/>
                <w:sz w:val="17"/>
                <w:szCs w:val="17"/>
                <w:lang w:eastAsia="pt-BR"/>
              </w:rPr>
              <w:t>20%</w:t>
            </w:r>
          </w:p>
        </w:tc>
      </w:tr>
      <w:tr w:rsidR="006A3B42" w:rsidRPr="00160D3D" w14:paraId="38EFA248" w14:textId="4EE158F9" w:rsidTr="00CD4819">
        <w:trPr>
          <w:trHeight w:val="792"/>
        </w:trPr>
        <w:tc>
          <w:tcPr>
            <w:tcW w:w="908" w:type="dxa"/>
            <w:vMerge w:val="restart"/>
            <w:tcBorders>
              <w:top w:val="nil"/>
              <w:left w:val="single" w:sz="8" w:space="0" w:color="auto"/>
              <w:bottom w:val="single" w:sz="8" w:space="0" w:color="000000"/>
              <w:right w:val="single" w:sz="8" w:space="0" w:color="auto"/>
            </w:tcBorders>
            <w:shd w:val="clear" w:color="auto" w:fill="E2EFDA"/>
            <w:tcMar>
              <w:top w:w="0" w:type="dxa"/>
              <w:left w:w="70" w:type="dxa"/>
              <w:bottom w:w="0" w:type="dxa"/>
              <w:right w:w="70" w:type="dxa"/>
            </w:tcMar>
            <w:vAlign w:val="center"/>
            <w:hideMark/>
          </w:tcPr>
          <w:p w14:paraId="6E29238E" w14:textId="77777777" w:rsidR="006A3B42" w:rsidRPr="00160D3D" w:rsidRDefault="006A3B42" w:rsidP="00417B06">
            <w:pPr>
              <w:jc w:val="center"/>
              <w:rPr>
                <w:rFonts w:ascii="Arial" w:hAnsi="Arial" w:cs="Arial"/>
                <w:color w:val="000000"/>
                <w:sz w:val="17"/>
                <w:szCs w:val="17"/>
                <w:lang w:eastAsia="pt-BR"/>
              </w:rPr>
            </w:pPr>
            <w:r w:rsidRPr="00160D3D">
              <w:rPr>
                <w:rFonts w:ascii="Arial" w:hAnsi="Arial" w:cs="Arial"/>
                <w:color w:val="000000"/>
                <w:sz w:val="17"/>
                <w:szCs w:val="17"/>
                <w:lang w:eastAsia="pt-BR"/>
              </w:rPr>
              <w:t>EDF</w:t>
            </w:r>
          </w:p>
        </w:tc>
        <w:tc>
          <w:tcPr>
            <w:tcW w:w="1248"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3B45EE3B" w14:textId="77777777" w:rsidR="006A3B42" w:rsidRPr="00160D3D" w:rsidRDefault="006A3B42" w:rsidP="00417B06">
            <w:pPr>
              <w:jc w:val="center"/>
              <w:rPr>
                <w:rFonts w:ascii="Arial" w:hAnsi="Arial" w:cs="Arial"/>
                <w:color w:val="000000"/>
                <w:sz w:val="17"/>
                <w:szCs w:val="17"/>
                <w:lang w:eastAsia="pt-BR"/>
              </w:rPr>
            </w:pPr>
            <w:r w:rsidRPr="00160D3D">
              <w:rPr>
                <w:rFonts w:ascii="Arial" w:hAnsi="Arial" w:cs="Arial"/>
                <w:color w:val="000000"/>
                <w:sz w:val="17"/>
                <w:szCs w:val="17"/>
                <w:lang w:eastAsia="pt-BR"/>
              </w:rPr>
              <w:t>Homologação</w:t>
            </w:r>
          </w:p>
        </w:tc>
        <w:tc>
          <w:tcPr>
            <w:tcW w:w="272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04D119CA" w14:textId="77777777" w:rsidR="006A3B42" w:rsidRPr="00160D3D" w:rsidRDefault="006A3B42" w:rsidP="00417B06">
            <w:pPr>
              <w:jc w:val="center"/>
              <w:rPr>
                <w:rFonts w:ascii="Arial" w:hAnsi="Arial" w:cs="Arial"/>
                <w:color w:val="000000"/>
                <w:sz w:val="17"/>
                <w:szCs w:val="17"/>
                <w:lang w:eastAsia="pt-BR"/>
              </w:rPr>
            </w:pPr>
            <w:r w:rsidRPr="00160D3D">
              <w:rPr>
                <w:rFonts w:ascii="Arial" w:hAnsi="Arial" w:cs="Arial"/>
                <w:color w:val="000000"/>
                <w:sz w:val="17"/>
                <w:szCs w:val="17"/>
                <w:lang w:eastAsia="pt-BR"/>
              </w:rPr>
              <w:t>Atendimento as demandas de documentação apontadas como necessária para homologação</w:t>
            </w:r>
          </w:p>
        </w:tc>
        <w:tc>
          <w:tcPr>
            <w:tcW w:w="650"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64D71161" w14:textId="77777777" w:rsidR="006A3B42" w:rsidRPr="00160D3D" w:rsidRDefault="006A3B42" w:rsidP="00417B06">
            <w:pPr>
              <w:jc w:val="center"/>
              <w:rPr>
                <w:rFonts w:ascii="Arial" w:hAnsi="Arial" w:cs="Arial"/>
                <w:color w:val="000000"/>
                <w:sz w:val="17"/>
                <w:szCs w:val="17"/>
                <w:lang w:eastAsia="pt-BR"/>
              </w:rPr>
            </w:pPr>
            <w:r w:rsidRPr="00160D3D">
              <w:rPr>
                <w:rFonts w:ascii="Arial" w:hAnsi="Arial" w:cs="Arial"/>
                <w:color w:val="000000"/>
                <w:sz w:val="17"/>
                <w:szCs w:val="17"/>
                <w:lang w:eastAsia="pt-BR"/>
              </w:rPr>
              <w:t>12,5%</w:t>
            </w:r>
          </w:p>
        </w:tc>
        <w:tc>
          <w:tcPr>
            <w:tcW w:w="1348"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29C29C84" w14:textId="77777777" w:rsidR="006A3B42" w:rsidRPr="00160D3D" w:rsidRDefault="006A3B42" w:rsidP="00417B06">
            <w:pPr>
              <w:jc w:val="center"/>
              <w:rPr>
                <w:rFonts w:ascii="Arial" w:hAnsi="Arial" w:cs="Arial"/>
                <w:color w:val="000000"/>
                <w:sz w:val="17"/>
                <w:szCs w:val="17"/>
                <w:lang w:eastAsia="pt-BR"/>
              </w:rPr>
            </w:pPr>
            <w:r w:rsidRPr="00160D3D">
              <w:rPr>
                <w:rFonts w:ascii="Arial" w:hAnsi="Arial" w:cs="Arial"/>
                <w:color w:val="000000"/>
                <w:sz w:val="17"/>
                <w:szCs w:val="17"/>
                <w:lang w:eastAsia="pt-BR"/>
              </w:rPr>
              <w:t>100% da Documentação</w:t>
            </w:r>
          </w:p>
        </w:tc>
        <w:tc>
          <w:tcPr>
            <w:tcW w:w="1258"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29FB4B79" w14:textId="5FA0BCAC" w:rsidR="006A3B42" w:rsidRPr="00160D3D" w:rsidRDefault="00CD4819" w:rsidP="00417B06">
            <w:pPr>
              <w:jc w:val="center"/>
              <w:rPr>
                <w:rFonts w:ascii="Arial" w:hAnsi="Arial" w:cs="Arial"/>
                <w:color w:val="000000"/>
                <w:sz w:val="17"/>
                <w:szCs w:val="17"/>
                <w:lang w:eastAsia="pt-BR"/>
              </w:rPr>
            </w:pPr>
            <w:r>
              <w:rPr>
                <w:rFonts w:ascii="Arial" w:hAnsi="Arial" w:cs="Arial"/>
                <w:color w:val="000000"/>
                <w:sz w:val="17"/>
                <w:szCs w:val="17"/>
                <w:lang w:eastAsia="pt-BR"/>
              </w:rPr>
              <w:t>Entre 8</w:t>
            </w:r>
            <w:r w:rsidR="006A3B42" w:rsidRPr="00160D3D">
              <w:rPr>
                <w:rFonts w:ascii="Arial" w:hAnsi="Arial" w:cs="Arial"/>
                <w:color w:val="000000"/>
                <w:sz w:val="17"/>
                <w:szCs w:val="17"/>
                <w:lang w:eastAsia="pt-BR"/>
              </w:rPr>
              <w:t>0</w:t>
            </w:r>
            <w:r>
              <w:rPr>
                <w:rFonts w:ascii="Arial" w:hAnsi="Arial" w:cs="Arial"/>
                <w:color w:val="000000"/>
                <w:sz w:val="17"/>
                <w:szCs w:val="17"/>
                <w:lang w:eastAsia="pt-BR"/>
              </w:rPr>
              <w:t>% e 99</w:t>
            </w:r>
            <w:r w:rsidR="006A3B42" w:rsidRPr="00160D3D">
              <w:rPr>
                <w:rFonts w:ascii="Arial" w:hAnsi="Arial" w:cs="Arial"/>
                <w:color w:val="000000"/>
                <w:sz w:val="17"/>
                <w:szCs w:val="17"/>
                <w:lang w:eastAsia="pt-BR"/>
              </w:rPr>
              <w:t>% da documentação</w:t>
            </w:r>
          </w:p>
        </w:tc>
        <w:tc>
          <w:tcPr>
            <w:tcW w:w="1275"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288B1A6E" w14:textId="3D54CEA4" w:rsidR="006A3B42" w:rsidRPr="00160D3D" w:rsidRDefault="00CD4819" w:rsidP="00417B06">
            <w:pPr>
              <w:jc w:val="center"/>
              <w:rPr>
                <w:rFonts w:ascii="Arial" w:hAnsi="Arial" w:cs="Arial"/>
                <w:color w:val="000000"/>
                <w:sz w:val="17"/>
                <w:szCs w:val="17"/>
                <w:lang w:eastAsia="pt-BR"/>
              </w:rPr>
            </w:pPr>
            <w:r>
              <w:rPr>
                <w:rFonts w:ascii="Arial" w:hAnsi="Arial" w:cs="Arial"/>
                <w:color w:val="000000"/>
                <w:sz w:val="17"/>
                <w:szCs w:val="17"/>
                <w:lang w:eastAsia="pt-BR"/>
              </w:rPr>
              <w:t xml:space="preserve">Entre </w:t>
            </w:r>
            <w:r w:rsidR="004E4CFE">
              <w:rPr>
                <w:rFonts w:ascii="Arial" w:hAnsi="Arial" w:cs="Arial"/>
                <w:color w:val="000000"/>
                <w:sz w:val="17"/>
                <w:szCs w:val="17"/>
                <w:lang w:eastAsia="pt-BR"/>
              </w:rPr>
              <w:t>60</w:t>
            </w:r>
            <w:r>
              <w:rPr>
                <w:rFonts w:ascii="Arial" w:hAnsi="Arial" w:cs="Arial"/>
                <w:color w:val="000000"/>
                <w:sz w:val="17"/>
                <w:szCs w:val="17"/>
                <w:lang w:eastAsia="pt-BR"/>
              </w:rPr>
              <w:t>% e 79.9</w:t>
            </w:r>
            <w:r w:rsidRPr="00160D3D">
              <w:rPr>
                <w:rFonts w:ascii="Arial" w:hAnsi="Arial" w:cs="Arial"/>
                <w:color w:val="000000"/>
                <w:sz w:val="17"/>
                <w:szCs w:val="17"/>
                <w:lang w:eastAsia="pt-BR"/>
              </w:rPr>
              <w:t>% da documentação</w:t>
            </w:r>
          </w:p>
        </w:tc>
        <w:tc>
          <w:tcPr>
            <w:tcW w:w="1274" w:type="dxa"/>
            <w:tcBorders>
              <w:top w:val="nil"/>
              <w:left w:val="nil"/>
              <w:bottom w:val="single" w:sz="8" w:space="0" w:color="auto"/>
              <w:right w:val="single" w:sz="8" w:space="0" w:color="auto"/>
            </w:tcBorders>
            <w:shd w:val="clear" w:color="auto" w:fill="D9D9D9"/>
            <w:tcMar>
              <w:top w:w="0" w:type="dxa"/>
              <w:left w:w="70" w:type="dxa"/>
              <w:bottom w:w="0" w:type="dxa"/>
              <w:right w:w="70" w:type="dxa"/>
            </w:tcMar>
            <w:vAlign w:val="center"/>
            <w:hideMark/>
          </w:tcPr>
          <w:p w14:paraId="7B81ADA6" w14:textId="61515E92" w:rsidR="006A3B42" w:rsidRPr="00160D3D" w:rsidRDefault="004E4CFE" w:rsidP="00CD4819">
            <w:pPr>
              <w:jc w:val="center"/>
              <w:rPr>
                <w:rFonts w:ascii="Arial" w:hAnsi="Arial" w:cs="Arial"/>
                <w:color w:val="000000"/>
                <w:sz w:val="17"/>
                <w:szCs w:val="17"/>
                <w:lang w:eastAsia="pt-BR"/>
              </w:rPr>
            </w:pPr>
            <w:r>
              <w:rPr>
                <w:rFonts w:ascii="Arial" w:hAnsi="Arial" w:cs="Arial"/>
                <w:color w:val="000000"/>
                <w:sz w:val="17"/>
                <w:szCs w:val="17"/>
                <w:lang w:eastAsia="pt-BR"/>
              </w:rPr>
              <w:t>Entre 40</w:t>
            </w:r>
            <w:r w:rsidR="00CD4819">
              <w:rPr>
                <w:rFonts w:ascii="Arial" w:hAnsi="Arial" w:cs="Arial"/>
                <w:color w:val="000000"/>
                <w:sz w:val="17"/>
                <w:szCs w:val="17"/>
                <w:lang w:eastAsia="pt-BR"/>
              </w:rPr>
              <w:t>%</w:t>
            </w:r>
            <w:r>
              <w:rPr>
                <w:rFonts w:ascii="Arial" w:hAnsi="Arial" w:cs="Arial"/>
                <w:color w:val="000000"/>
                <w:sz w:val="17"/>
                <w:szCs w:val="17"/>
                <w:lang w:eastAsia="pt-BR"/>
              </w:rPr>
              <w:t xml:space="preserve"> e 5</w:t>
            </w:r>
            <w:r w:rsidR="00CD4819">
              <w:rPr>
                <w:rFonts w:ascii="Arial" w:hAnsi="Arial" w:cs="Arial"/>
                <w:color w:val="000000"/>
                <w:sz w:val="17"/>
                <w:szCs w:val="17"/>
                <w:lang w:eastAsia="pt-BR"/>
              </w:rPr>
              <w:t>9.9</w:t>
            </w:r>
            <w:r w:rsidR="00CD4819" w:rsidRPr="00160D3D">
              <w:rPr>
                <w:rFonts w:ascii="Arial" w:hAnsi="Arial" w:cs="Arial"/>
                <w:color w:val="000000"/>
                <w:sz w:val="17"/>
                <w:szCs w:val="17"/>
                <w:lang w:eastAsia="pt-BR"/>
              </w:rPr>
              <w:t>% da documentação</w:t>
            </w:r>
          </w:p>
        </w:tc>
        <w:tc>
          <w:tcPr>
            <w:tcW w:w="928" w:type="dxa"/>
            <w:tcBorders>
              <w:top w:val="nil"/>
              <w:left w:val="nil"/>
              <w:bottom w:val="single" w:sz="8" w:space="0" w:color="auto"/>
              <w:right w:val="single" w:sz="8" w:space="0" w:color="auto"/>
            </w:tcBorders>
            <w:shd w:val="clear" w:color="auto" w:fill="D9D9D9"/>
            <w:vAlign w:val="center"/>
          </w:tcPr>
          <w:p w14:paraId="361F376D" w14:textId="3CE47B93" w:rsidR="006A3B42" w:rsidRPr="00160D3D" w:rsidRDefault="00CD4819" w:rsidP="00CD4819">
            <w:pPr>
              <w:jc w:val="center"/>
              <w:rPr>
                <w:rFonts w:ascii="Arial" w:hAnsi="Arial" w:cs="Arial"/>
                <w:color w:val="000000"/>
                <w:sz w:val="17"/>
                <w:szCs w:val="17"/>
                <w:lang w:eastAsia="pt-BR"/>
              </w:rPr>
            </w:pPr>
            <w:r>
              <w:rPr>
                <w:rFonts w:ascii="Arial" w:hAnsi="Arial" w:cs="Arial"/>
                <w:color w:val="000000"/>
                <w:sz w:val="17"/>
                <w:szCs w:val="17"/>
                <w:lang w:eastAsia="pt-BR"/>
              </w:rPr>
              <w:t>&lt;</w:t>
            </w:r>
            <w:r w:rsidR="004E4CFE">
              <w:rPr>
                <w:rFonts w:ascii="Arial" w:hAnsi="Arial" w:cs="Arial"/>
                <w:color w:val="000000"/>
                <w:sz w:val="17"/>
                <w:szCs w:val="17"/>
                <w:lang w:eastAsia="pt-BR"/>
              </w:rPr>
              <w:t>39.9</w:t>
            </w:r>
            <w:r>
              <w:rPr>
                <w:rFonts w:ascii="Arial" w:hAnsi="Arial" w:cs="Arial"/>
                <w:color w:val="000000"/>
                <w:sz w:val="17"/>
                <w:szCs w:val="17"/>
                <w:lang w:eastAsia="pt-BR"/>
              </w:rPr>
              <w:t>%</w:t>
            </w:r>
          </w:p>
        </w:tc>
      </w:tr>
      <w:tr w:rsidR="00DE0512" w:rsidRPr="00160D3D" w14:paraId="5200A67B" w14:textId="669E2ACF" w:rsidTr="000879BA">
        <w:trPr>
          <w:trHeight w:val="792"/>
        </w:trPr>
        <w:tc>
          <w:tcPr>
            <w:tcW w:w="908" w:type="dxa"/>
            <w:vMerge/>
            <w:tcBorders>
              <w:top w:val="nil"/>
              <w:left w:val="single" w:sz="8" w:space="0" w:color="auto"/>
              <w:bottom w:val="single" w:sz="8" w:space="0" w:color="000000"/>
              <w:right w:val="single" w:sz="8" w:space="0" w:color="auto"/>
            </w:tcBorders>
            <w:vAlign w:val="center"/>
            <w:hideMark/>
          </w:tcPr>
          <w:p w14:paraId="5C316A10" w14:textId="77777777" w:rsidR="00DE0512" w:rsidRPr="00160D3D" w:rsidRDefault="00DE0512" w:rsidP="00DE0512">
            <w:pPr>
              <w:rPr>
                <w:rFonts w:ascii="Arial" w:eastAsiaTheme="minorHAnsi" w:hAnsi="Arial" w:cs="Arial"/>
                <w:color w:val="000000"/>
                <w:sz w:val="17"/>
                <w:szCs w:val="17"/>
                <w:lang w:eastAsia="pt-BR"/>
              </w:rPr>
            </w:pPr>
          </w:p>
        </w:tc>
        <w:tc>
          <w:tcPr>
            <w:tcW w:w="1248"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6EBED3B5" w14:textId="77777777" w:rsidR="00DE0512" w:rsidRPr="00160D3D" w:rsidRDefault="00DE0512" w:rsidP="00DE0512">
            <w:pPr>
              <w:jc w:val="center"/>
              <w:rPr>
                <w:rFonts w:ascii="Arial" w:hAnsi="Arial" w:cs="Arial"/>
                <w:color w:val="000000"/>
                <w:sz w:val="17"/>
                <w:szCs w:val="17"/>
                <w:lang w:eastAsia="pt-BR"/>
              </w:rPr>
            </w:pPr>
            <w:r w:rsidRPr="00160D3D">
              <w:rPr>
                <w:rFonts w:ascii="Arial" w:hAnsi="Arial" w:cs="Arial"/>
                <w:color w:val="000000"/>
                <w:sz w:val="17"/>
                <w:szCs w:val="17"/>
                <w:lang w:eastAsia="pt-BR"/>
              </w:rPr>
              <w:t>Atendimento a PPAP</w:t>
            </w:r>
          </w:p>
        </w:tc>
        <w:tc>
          <w:tcPr>
            <w:tcW w:w="2725"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29CCB62D" w14:textId="77777777" w:rsidR="00DE0512" w:rsidRPr="00160D3D" w:rsidRDefault="00DE0512" w:rsidP="00DE0512">
            <w:pPr>
              <w:jc w:val="center"/>
              <w:rPr>
                <w:rFonts w:ascii="Arial" w:hAnsi="Arial" w:cs="Arial"/>
                <w:color w:val="000000"/>
                <w:sz w:val="17"/>
                <w:szCs w:val="17"/>
                <w:lang w:eastAsia="pt-BR"/>
              </w:rPr>
            </w:pPr>
            <w:r w:rsidRPr="00160D3D">
              <w:rPr>
                <w:rFonts w:ascii="Arial" w:hAnsi="Arial" w:cs="Arial"/>
                <w:color w:val="000000"/>
                <w:sz w:val="17"/>
                <w:szCs w:val="17"/>
                <w:lang w:eastAsia="pt-BR"/>
              </w:rPr>
              <w:t xml:space="preserve">Porcentagem de </w:t>
            </w:r>
            <w:proofErr w:type="spellStart"/>
            <w:r w:rsidRPr="00160D3D">
              <w:rPr>
                <w:rFonts w:ascii="Arial" w:hAnsi="Arial" w:cs="Arial"/>
                <w:color w:val="000000"/>
                <w:sz w:val="17"/>
                <w:szCs w:val="17"/>
                <w:lang w:eastAsia="pt-BR"/>
              </w:rPr>
              <w:t>PPAP’s</w:t>
            </w:r>
            <w:proofErr w:type="spellEnd"/>
            <w:r w:rsidRPr="00160D3D">
              <w:rPr>
                <w:rFonts w:ascii="Arial" w:hAnsi="Arial" w:cs="Arial"/>
                <w:color w:val="000000"/>
                <w:sz w:val="17"/>
                <w:szCs w:val="17"/>
                <w:lang w:eastAsia="pt-BR"/>
              </w:rPr>
              <w:t xml:space="preserve"> abertos respondidos dentro do prazo (módulo de PPAP)</w:t>
            </w:r>
          </w:p>
        </w:tc>
        <w:tc>
          <w:tcPr>
            <w:tcW w:w="650" w:type="dxa"/>
            <w:tcBorders>
              <w:top w:val="nil"/>
              <w:left w:val="nil"/>
              <w:bottom w:val="single" w:sz="8" w:space="0" w:color="auto"/>
              <w:right w:val="single" w:sz="8" w:space="0" w:color="auto"/>
            </w:tcBorders>
            <w:shd w:val="clear" w:color="auto" w:fill="E2EFDA"/>
            <w:tcMar>
              <w:top w:w="0" w:type="dxa"/>
              <w:left w:w="70" w:type="dxa"/>
              <w:bottom w:w="0" w:type="dxa"/>
              <w:right w:w="70" w:type="dxa"/>
            </w:tcMar>
            <w:vAlign w:val="center"/>
            <w:hideMark/>
          </w:tcPr>
          <w:p w14:paraId="2D7593B9" w14:textId="77777777" w:rsidR="00DE0512" w:rsidRPr="00160D3D" w:rsidRDefault="00DE0512" w:rsidP="00DE0512">
            <w:pPr>
              <w:jc w:val="center"/>
              <w:rPr>
                <w:rFonts w:ascii="Arial" w:hAnsi="Arial" w:cs="Arial"/>
                <w:color w:val="000000"/>
                <w:sz w:val="17"/>
                <w:szCs w:val="17"/>
                <w:lang w:eastAsia="pt-BR"/>
              </w:rPr>
            </w:pPr>
            <w:r w:rsidRPr="00160D3D">
              <w:rPr>
                <w:rFonts w:ascii="Arial" w:hAnsi="Arial" w:cs="Arial"/>
                <w:color w:val="000000"/>
                <w:sz w:val="17"/>
                <w:szCs w:val="17"/>
                <w:lang w:eastAsia="pt-BR"/>
              </w:rPr>
              <w:t>12,5%</w:t>
            </w:r>
          </w:p>
        </w:tc>
        <w:tc>
          <w:tcPr>
            <w:tcW w:w="1348"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12B0DC9A" w14:textId="7AAD1281" w:rsidR="00DE0512" w:rsidRPr="00160D3D" w:rsidRDefault="00DE0512" w:rsidP="00DE0512">
            <w:pPr>
              <w:jc w:val="center"/>
              <w:rPr>
                <w:rFonts w:ascii="Arial" w:hAnsi="Arial" w:cs="Arial"/>
                <w:color w:val="000000"/>
                <w:sz w:val="17"/>
                <w:szCs w:val="17"/>
                <w:lang w:eastAsia="pt-BR"/>
              </w:rPr>
            </w:pPr>
            <w:r>
              <w:rPr>
                <w:rFonts w:ascii="Arial" w:hAnsi="Arial" w:cs="Arial"/>
                <w:color w:val="000000"/>
                <w:sz w:val="17"/>
                <w:szCs w:val="17"/>
                <w:lang w:eastAsia="pt-BR"/>
              </w:rPr>
              <w:t>&gt;96%</w:t>
            </w:r>
          </w:p>
        </w:tc>
        <w:tc>
          <w:tcPr>
            <w:tcW w:w="1258"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260BC2DC" w14:textId="0657B56C" w:rsidR="00DE0512" w:rsidRPr="00160D3D" w:rsidRDefault="00DE0512" w:rsidP="00DE0512">
            <w:pPr>
              <w:jc w:val="center"/>
              <w:rPr>
                <w:rFonts w:ascii="Arial" w:hAnsi="Arial" w:cs="Arial"/>
                <w:color w:val="000000"/>
                <w:sz w:val="17"/>
                <w:szCs w:val="17"/>
                <w:lang w:eastAsia="pt-BR"/>
              </w:rPr>
            </w:pPr>
            <w:r w:rsidRPr="00160D3D">
              <w:rPr>
                <w:rFonts w:ascii="Arial" w:hAnsi="Arial" w:cs="Arial"/>
                <w:color w:val="000000"/>
                <w:sz w:val="17"/>
                <w:szCs w:val="17"/>
                <w:lang w:eastAsia="pt-BR"/>
              </w:rPr>
              <w:t>90% a 94,9%</w:t>
            </w:r>
          </w:p>
        </w:tc>
        <w:tc>
          <w:tcPr>
            <w:tcW w:w="1275"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2C3F2D44" w14:textId="0514EA44" w:rsidR="00DE0512" w:rsidRPr="00160D3D" w:rsidRDefault="00DE0512" w:rsidP="00DE0512">
            <w:pPr>
              <w:jc w:val="center"/>
              <w:rPr>
                <w:rFonts w:ascii="Arial" w:hAnsi="Arial" w:cs="Arial"/>
                <w:color w:val="000000"/>
                <w:sz w:val="17"/>
                <w:szCs w:val="17"/>
                <w:lang w:eastAsia="pt-BR"/>
              </w:rPr>
            </w:pPr>
            <w:r w:rsidRPr="00160D3D">
              <w:rPr>
                <w:rFonts w:ascii="Arial" w:hAnsi="Arial" w:cs="Arial"/>
                <w:color w:val="000000"/>
                <w:sz w:val="17"/>
                <w:szCs w:val="17"/>
                <w:lang w:eastAsia="pt-BR"/>
              </w:rPr>
              <w:t>85% a 89.9%</w:t>
            </w:r>
          </w:p>
        </w:tc>
        <w:tc>
          <w:tcPr>
            <w:tcW w:w="1274" w:type="dxa"/>
            <w:tcBorders>
              <w:top w:val="nil"/>
              <w:left w:val="nil"/>
              <w:bottom w:val="single" w:sz="8" w:space="0" w:color="auto"/>
              <w:right w:val="single" w:sz="8" w:space="0" w:color="auto"/>
            </w:tcBorders>
            <w:shd w:val="clear" w:color="auto" w:fill="F2F2F2"/>
            <w:tcMar>
              <w:top w:w="0" w:type="dxa"/>
              <w:left w:w="70" w:type="dxa"/>
              <w:bottom w:w="0" w:type="dxa"/>
              <w:right w:w="70" w:type="dxa"/>
            </w:tcMar>
            <w:vAlign w:val="center"/>
            <w:hideMark/>
          </w:tcPr>
          <w:p w14:paraId="0EB85E27" w14:textId="5DBD751F" w:rsidR="00DE0512" w:rsidRPr="00160D3D" w:rsidRDefault="00DE0512" w:rsidP="00DE0512">
            <w:pPr>
              <w:jc w:val="center"/>
              <w:rPr>
                <w:rFonts w:ascii="Arial" w:hAnsi="Arial" w:cs="Arial"/>
                <w:color w:val="000000"/>
                <w:sz w:val="17"/>
                <w:szCs w:val="17"/>
                <w:lang w:eastAsia="pt-BR"/>
              </w:rPr>
            </w:pPr>
            <w:r>
              <w:rPr>
                <w:rFonts w:ascii="Arial" w:hAnsi="Arial" w:cs="Arial"/>
                <w:color w:val="000000"/>
                <w:sz w:val="17"/>
                <w:szCs w:val="17"/>
                <w:lang w:eastAsia="pt-BR"/>
              </w:rPr>
              <w:t>80% a 84.9</w:t>
            </w:r>
            <w:r w:rsidRPr="00160D3D">
              <w:rPr>
                <w:rFonts w:ascii="Arial" w:hAnsi="Arial" w:cs="Arial"/>
                <w:color w:val="000000"/>
                <w:sz w:val="17"/>
                <w:szCs w:val="17"/>
                <w:lang w:eastAsia="pt-BR"/>
              </w:rPr>
              <w:t>%</w:t>
            </w:r>
            <w:r>
              <w:rPr>
                <w:rFonts w:ascii="Arial" w:hAnsi="Arial" w:cs="Arial"/>
                <w:color w:val="000000"/>
                <w:sz w:val="17"/>
                <w:szCs w:val="17"/>
                <w:lang w:eastAsia="pt-BR"/>
              </w:rPr>
              <w:t xml:space="preserve"> </w:t>
            </w:r>
          </w:p>
        </w:tc>
        <w:tc>
          <w:tcPr>
            <w:tcW w:w="928" w:type="dxa"/>
            <w:tcBorders>
              <w:top w:val="nil"/>
              <w:left w:val="nil"/>
              <w:bottom w:val="single" w:sz="8" w:space="0" w:color="auto"/>
              <w:right w:val="single" w:sz="8" w:space="0" w:color="auto"/>
            </w:tcBorders>
            <w:shd w:val="clear" w:color="auto" w:fill="F2F2F2"/>
            <w:vAlign w:val="center"/>
          </w:tcPr>
          <w:p w14:paraId="5CDD3BB6" w14:textId="48430C17" w:rsidR="00DE0512" w:rsidRPr="00160D3D" w:rsidRDefault="00DE0512" w:rsidP="00DE0512">
            <w:pPr>
              <w:jc w:val="center"/>
              <w:rPr>
                <w:rFonts w:ascii="Arial" w:hAnsi="Arial" w:cs="Arial"/>
                <w:color w:val="000000"/>
                <w:sz w:val="17"/>
                <w:szCs w:val="17"/>
                <w:lang w:eastAsia="pt-BR"/>
              </w:rPr>
            </w:pPr>
            <w:r>
              <w:rPr>
                <w:rFonts w:ascii="Arial" w:hAnsi="Arial" w:cs="Arial"/>
                <w:color w:val="000000"/>
                <w:sz w:val="17"/>
                <w:szCs w:val="17"/>
                <w:lang w:eastAsia="pt-BR"/>
              </w:rPr>
              <w:t>&lt;79.9</w:t>
            </w:r>
            <w:r w:rsidRPr="00160D3D">
              <w:rPr>
                <w:rFonts w:ascii="Arial" w:hAnsi="Arial" w:cs="Arial"/>
                <w:color w:val="000000"/>
                <w:sz w:val="17"/>
                <w:szCs w:val="17"/>
                <w:lang w:eastAsia="pt-BR"/>
              </w:rPr>
              <w:t>%</w:t>
            </w:r>
          </w:p>
        </w:tc>
      </w:tr>
    </w:tbl>
    <w:p w14:paraId="22FE6602" w14:textId="77777777" w:rsidR="00847480" w:rsidRPr="00160D3D" w:rsidRDefault="00847480" w:rsidP="00A661B9">
      <w:pPr>
        <w:spacing w:line="360" w:lineRule="auto"/>
        <w:ind w:left="708" w:firstLine="708"/>
        <w:jc w:val="both"/>
        <w:rPr>
          <w:sz w:val="24"/>
          <w:szCs w:val="24"/>
        </w:rPr>
      </w:pPr>
    </w:p>
    <w:p w14:paraId="40D4B81F" w14:textId="77777777" w:rsidR="0029754B" w:rsidRPr="00160D3D" w:rsidRDefault="0029754B" w:rsidP="00A661B9">
      <w:pPr>
        <w:spacing w:line="360" w:lineRule="auto"/>
        <w:ind w:left="708" w:firstLine="708"/>
        <w:jc w:val="both"/>
        <w:rPr>
          <w:sz w:val="24"/>
          <w:szCs w:val="24"/>
        </w:rPr>
      </w:pPr>
    </w:p>
    <w:p w14:paraId="18FB58EB" w14:textId="5CC26DEF" w:rsidR="00F45481" w:rsidRPr="00160D3D" w:rsidRDefault="00F45481" w:rsidP="00F45481">
      <w:pPr>
        <w:pStyle w:val="Ttulo3"/>
        <w:rPr>
          <w:rFonts w:asciiTheme="minorHAnsi" w:hAnsiTheme="minorHAnsi" w:cstheme="minorHAnsi"/>
          <w:color w:val="auto"/>
          <w:lang w:val="en-US"/>
        </w:rPr>
      </w:pPr>
      <w:bookmarkStart w:id="48" w:name="_Toc193111579"/>
      <w:r w:rsidRPr="00160D3D">
        <w:rPr>
          <w:rFonts w:asciiTheme="minorHAnsi" w:hAnsiTheme="minorHAnsi" w:cstheme="minorHAnsi"/>
          <w:color w:val="auto"/>
          <w:lang w:val="en-US"/>
        </w:rPr>
        <w:t>13.2. SUPPLIER DEVELOPMENT INDEX (IDS)</w:t>
      </w:r>
      <w:bookmarkEnd w:id="48"/>
    </w:p>
    <w:p w14:paraId="3C3CBDF2" w14:textId="77777777" w:rsidR="00F45481" w:rsidRPr="00160D3D" w:rsidRDefault="00F45481" w:rsidP="00F45481">
      <w:pPr>
        <w:rPr>
          <w:lang w:val="en-US"/>
        </w:rPr>
      </w:pPr>
    </w:p>
    <w:p w14:paraId="17D60B89" w14:textId="1863E450" w:rsidR="00823988" w:rsidRPr="00160D3D" w:rsidRDefault="00823988" w:rsidP="00823988">
      <w:pPr>
        <w:spacing w:line="360" w:lineRule="auto"/>
        <w:ind w:firstLine="708"/>
        <w:jc w:val="both"/>
        <w:rPr>
          <w:sz w:val="24"/>
          <w:szCs w:val="24"/>
        </w:rPr>
      </w:pPr>
      <w:r w:rsidRPr="00160D3D">
        <w:rPr>
          <w:sz w:val="24"/>
          <w:szCs w:val="24"/>
        </w:rPr>
        <w:t>O indicador do IDS será representado pelo percentual obtido pelo fornecedor no seu desempenho nos pilares de COMEX, EDF e GQF. Através deste percentual, também será obtido o posicionamento do fornecedor na classificação que representa o seu desempenho geral no alinhamento junto aos requisitos e objetivos Bruning;</w:t>
      </w:r>
    </w:p>
    <w:p w14:paraId="29201ED5" w14:textId="77777777" w:rsidR="0029754B" w:rsidRPr="00160D3D" w:rsidRDefault="0029754B" w:rsidP="00823988">
      <w:pPr>
        <w:spacing w:line="360" w:lineRule="auto"/>
        <w:ind w:firstLine="708"/>
        <w:jc w:val="both"/>
        <w:rPr>
          <w:sz w:val="24"/>
          <w:szCs w:val="24"/>
        </w:rPr>
      </w:pPr>
    </w:p>
    <w:p w14:paraId="504B9424" w14:textId="77777777" w:rsidR="0029754B" w:rsidRPr="00160D3D" w:rsidRDefault="0029754B" w:rsidP="00823988">
      <w:pPr>
        <w:spacing w:line="360" w:lineRule="auto"/>
        <w:ind w:firstLine="708"/>
        <w:jc w:val="both"/>
        <w:rPr>
          <w:sz w:val="24"/>
          <w:szCs w:val="24"/>
        </w:rPr>
      </w:pPr>
    </w:p>
    <w:p w14:paraId="7E7EFCD8" w14:textId="77777777" w:rsidR="0029754B" w:rsidRPr="00160D3D" w:rsidRDefault="0029754B" w:rsidP="00823988">
      <w:pPr>
        <w:spacing w:line="360" w:lineRule="auto"/>
        <w:ind w:firstLine="708"/>
        <w:jc w:val="both"/>
        <w:rPr>
          <w:sz w:val="24"/>
          <w:szCs w:val="24"/>
        </w:rPr>
      </w:pPr>
    </w:p>
    <w:p w14:paraId="68B6ED84" w14:textId="77777777" w:rsidR="0029754B" w:rsidRPr="00160D3D" w:rsidRDefault="0029754B" w:rsidP="00823988">
      <w:pPr>
        <w:spacing w:line="360" w:lineRule="auto"/>
        <w:ind w:firstLine="708"/>
        <w:jc w:val="both"/>
        <w:rPr>
          <w:sz w:val="24"/>
          <w:szCs w:val="24"/>
        </w:rPr>
      </w:pPr>
    </w:p>
    <w:p w14:paraId="6D7966F2" w14:textId="2362CEAE" w:rsidR="007C180E" w:rsidRPr="007C180E" w:rsidRDefault="0029754B" w:rsidP="007C180E">
      <w:pPr>
        <w:spacing w:line="360" w:lineRule="auto"/>
        <w:jc w:val="both"/>
        <w:rPr>
          <w:b/>
          <w:bCs/>
          <w:sz w:val="24"/>
          <w:szCs w:val="24"/>
          <w:u w:val="single"/>
          <w:lang w:val="en-US"/>
        </w:rPr>
      </w:pPr>
      <w:proofErr w:type="spellStart"/>
      <w:r w:rsidRPr="00160D3D">
        <w:rPr>
          <w:b/>
          <w:bCs/>
          <w:sz w:val="24"/>
          <w:szCs w:val="24"/>
          <w:u w:val="single"/>
          <w:lang w:val="en-US"/>
        </w:rPr>
        <w:lastRenderedPageBreak/>
        <w:t>Indicadores</w:t>
      </w:r>
      <w:proofErr w:type="spellEnd"/>
      <w:r w:rsidRPr="00160D3D">
        <w:rPr>
          <w:b/>
          <w:bCs/>
          <w:sz w:val="24"/>
          <w:szCs w:val="24"/>
          <w:u w:val="single"/>
          <w:lang w:val="en-US"/>
        </w:rPr>
        <w:t xml:space="preserve"> IDS:</w:t>
      </w:r>
      <w:r w:rsidR="007C180E">
        <w:fldChar w:fldCharType="begin"/>
      </w:r>
      <w:r w:rsidR="007C180E">
        <w:instrText xml:space="preserve"> LINK Excel.Sheet.12 "Pasta1" "Plan1!L1C1:L17C9" \a \f 4 \h  \* MERGEFORMAT </w:instrText>
      </w:r>
      <w:r w:rsidR="007C180E">
        <w:fldChar w:fldCharType="separate"/>
      </w:r>
    </w:p>
    <w:tbl>
      <w:tblPr>
        <w:tblW w:w="10928" w:type="dxa"/>
        <w:tblInd w:w="-1144" w:type="dxa"/>
        <w:tblCellMar>
          <w:left w:w="70" w:type="dxa"/>
          <w:right w:w="70" w:type="dxa"/>
        </w:tblCellMar>
        <w:tblLook w:val="04A0" w:firstRow="1" w:lastRow="0" w:firstColumn="1" w:lastColumn="0" w:noHBand="0" w:noVBand="1"/>
      </w:tblPr>
      <w:tblGrid>
        <w:gridCol w:w="868"/>
        <w:gridCol w:w="1220"/>
        <w:gridCol w:w="2165"/>
        <w:gridCol w:w="717"/>
        <w:gridCol w:w="1284"/>
        <w:gridCol w:w="1256"/>
        <w:gridCol w:w="1256"/>
        <w:gridCol w:w="1256"/>
        <w:gridCol w:w="906"/>
      </w:tblGrid>
      <w:tr w:rsidR="007C180E" w:rsidRPr="007C180E" w14:paraId="164FCF8D" w14:textId="77777777" w:rsidTr="007C180E">
        <w:trPr>
          <w:trHeight w:val="444"/>
        </w:trPr>
        <w:tc>
          <w:tcPr>
            <w:tcW w:w="868"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6A318A45" w14:textId="77777777" w:rsidR="007C180E" w:rsidRPr="007C180E" w:rsidRDefault="007C180E" w:rsidP="007C180E">
            <w:pPr>
              <w:spacing w:after="0" w:line="240" w:lineRule="auto"/>
              <w:jc w:val="center"/>
              <w:rPr>
                <w:rFonts w:ascii="Arial" w:eastAsia="Times New Roman" w:hAnsi="Arial" w:cs="Arial"/>
                <w:b/>
                <w:bCs/>
                <w:color w:val="FF0000"/>
                <w:sz w:val="17"/>
                <w:szCs w:val="17"/>
                <w:lang w:eastAsia="pt-BR"/>
              </w:rPr>
            </w:pPr>
            <w:r w:rsidRPr="007C180E">
              <w:rPr>
                <w:rFonts w:ascii="Arial" w:eastAsia="Times New Roman" w:hAnsi="Arial" w:cs="Arial"/>
                <w:b/>
                <w:bCs/>
                <w:color w:val="FF0000"/>
                <w:sz w:val="17"/>
                <w:szCs w:val="17"/>
                <w:lang w:eastAsia="pt-BR"/>
              </w:rPr>
              <w:t xml:space="preserve">Área Sugerida </w:t>
            </w:r>
          </w:p>
        </w:tc>
        <w:tc>
          <w:tcPr>
            <w:tcW w:w="1220"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09926DE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Critérios</w:t>
            </w:r>
          </w:p>
        </w:tc>
        <w:tc>
          <w:tcPr>
            <w:tcW w:w="2165"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518E3165"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Perguntas</w:t>
            </w:r>
          </w:p>
        </w:tc>
        <w:tc>
          <w:tcPr>
            <w:tcW w:w="717" w:type="dxa"/>
            <w:tcBorders>
              <w:top w:val="nil"/>
              <w:left w:val="nil"/>
              <w:bottom w:val="single" w:sz="8" w:space="0" w:color="auto"/>
              <w:right w:val="single" w:sz="8" w:space="0" w:color="auto"/>
            </w:tcBorders>
            <w:shd w:val="clear" w:color="000000" w:fill="009900"/>
            <w:vAlign w:val="center"/>
            <w:hideMark/>
          </w:tcPr>
          <w:p w14:paraId="5709D5AB"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Peso</w:t>
            </w:r>
          </w:p>
        </w:tc>
        <w:tc>
          <w:tcPr>
            <w:tcW w:w="1284" w:type="dxa"/>
            <w:tcBorders>
              <w:top w:val="nil"/>
              <w:left w:val="nil"/>
              <w:bottom w:val="single" w:sz="8" w:space="0" w:color="auto"/>
              <w:right w:val="single" w:sz="8" w:space="0" w:color="auto"/>
            </w:tcBorders>
            <w:shd w:val="clear" w:color="000000" w:fill="009900"/>
            <w:vAlign w:val="center"/>
            <w:hideMark/>
          </w:tcPr>
          <w:p w14:paraId="2F56E321"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1</w:t>
            </w:r>
          </w:p>
        </w:tc>
        <w:tc>
          <w:tcPr>
            <w:tcW w:w="1256" w:type="dxa"/>
            <w:tcBorders>
              <w:top w:val="nil"/>
              <w:left w:val="nil"/>
              <w:bottom w:val="single" w:sz="8" w:space="0" w:color="auto"/>
              <w:right w:val="single" w:sz="8" w:space="0" w:color="auto"/>
            </w:tcBorders>
            <w:shd w:val="clear" w:color="000000" w:fill="009900"/>
            <w:vAlign w:val="center"/>
            <w:hideMark/>
          </w:tcPr>
          <w:p w14:paraId="335432F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2</w:t>
            </w:r>
          </w:p>
        </w:tc>
        <w:tc>
          <w:tcPr>
            <w:tcW w:w="1256" w:type="dxa"/>
            <w:tcBorders>
              <w:top w:val="nil"/>
              <w:left w:val="nil"/>
              <w:bottom w:val="single" w:sz="8" w:space="0" w:color="auto"/>
              <w:right w:val="single" w:sz="8" w:space="0" w:color="auto"/>
            </w:tcBorders>
            <w:shd w:val="clear" w:color="000000" w:fill="009900"/>
            <w:vAlign w:val="center"/>
            <w:hideMark/>
          </w:tcPr>
          <w:p w14:paraId="40332C1B"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3</w:t>
            </w:r>
          </w:p>
        </w:tc>
        <w:tc>
          <w:tcPr>
            <w:tcW w:w="1256" w:type="dxa"/>
            <w:tcBorders>
              <w:top w:val="nil"/>
              <w:left w:val="nil"/>
              <w:bottom w:val="single" w:sz="8" w:space="0" w:color="auto"/>
              <w:right w:val="single" w:sz="8" w:space="0" w:color="auto"/>
            </w:tcBorders>
            <w:shd w:val="clear" w:color="000000" w:fill="009900"/>
            <w:vAlign w:val="center"/>
            <w:hideMark/>
          </w:tcPr>
          <w:p w14:paraId="062FD883"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4</w:t>
            </w:r>
          </w:p>
        </w:tc>
        <w:tc>
          <w:tcPr>
            <w:tcW w:w="906" w:type="dxa"/>
            <w:tcBorders>
              <w:top w:val="nil"/>
              <w:left w:val="nil"/>
              <w:bottom w:val="single" w:sz="8" w:space="0" w:color="auto"/>
              <w:right w:val="single" w:sz="8" w:space="0" w:color="auto"/>
            </w:tcBorders>
            <w:shd w:val="clear" w:color="000000" w:fill="009900"/>
            <w:vAlign w:val="center"/>
            <w:hideMark/>
          </w:tcPr>
          <w:p w14:paraId="7491BEC0"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5</w:t>
            </w:r>
          </w:p>
        </w:tc>
      </w:tr>
      <w:tr w:rsidR="007C180E" w:rsidRPr="007C180E" w14:paraId="32997494" w14:textId="77777777" w:rsidTr="007C180E">
        <w:trPr>
          <w:trHeight w:val="300"/>
        </w:trPr>
        <w:tc>
          <w:tcPr>
            <w:tcW w:w="868" w:type="dxa"/>
            <w:vMerge/>
            <w:tcBorders>
              <w:top w:val="nil"/>
              <w:left w:val="single" w:sz="8" w:space="0" w:color="auto"/>
              <w:bottom w:val="single" w:sz="8" w:space="0" w:color="000000"/>
              <w:right w:val="single" w:sz="8" w:space="0" w:color="auto"/>
            </w:tcBorders>
            <w:vAlign w:val="center"/>
            <w:hideMark/>
          </w:tcPr>
          <w:p w14:paraId="0EDA1B2F" w14:textId="77777777" w:rsidR="007C180E" w:rsidRPr="007C180E" w:rsidRDefault="007C180E" w:rsidP="007C180E">
            <w:pPr>
              <w:spacing w:after="0" w:line="240" w:lineRule="auto"/>
              <w:rPr>
                <w:rFonts w:ascii="Arial" w:eastAsia="Times New Roman" w:hAnsi="Arial" w:cs="Arial"/>
                <w:b/>
                <w:bCs/>
                <w:color w:val="FF0000"/>
                <w:sz w:val="17"/>
                <w:szCs w:val="17"/>
                <w:lang w:eastAsia="pt-BR"/>
              </w:rPr>
            </w:pPr>
          </w:p>
        </w:tc>
        <w:tc>
          <w:tcPr>
            <w:tcW w:w="1220" w:type="dxa"/>
            <w:vMerge/>
            <w:tcBorders>
              <w:top w:val="nil"/>
              <w:left w:val="single" w:sz="8" w:space="0" w:color="auto"/>
              <w:bottom w:val="single" w:sz="8" w:space="0" w:color="000000"/>
              <w:right w:val="single" w:sz="8" w:space="0" w:color="auto"/>
            </w:tcBorders>
            <w:vAlign w:val="center"/>
            <w:hideMark/>
          </w:tcPr>
          <w:p w14:paraId="60518E13"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2165" w:type="dxa"/>
            <w:vMerge/>
            <w:tcBorders>
              <w:top w:val="nil"/>
              <w:left w:val="single" w:sz="8" w:space="0" w:color="auto"/>
              <w:bottom w:val="single" w:sz="8" w:space="0" w:color="000000"/>
              <w:right w:val="single" w:sz="8" w:space="0" w:color="auto"/>
            </w:tcBorders>
            <w:vAlign w:val="center"/>
            <w:hideMark/>
          </w:tcPr>
          <w:p w14:paraId="33C44AFE"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717" w:type="dxa"/>
            <w:tcBorders>
              <w:top w:val="nil"/>
              <w:left w:val="nil"/>
              <w:bottom w:val="single" w:sz="8" w:space="0" w:color="auto"/>
              <w:right w:val="single" w:sz="8" w:space="0" w:color="auto"/>
            </w:tcBorders>
            <w:shd w:val="clear" w:color="000000" w:fill="009900"/>
            <w:vAlign w:val="center"/>
            <w:hideMark/>
          </w:tcPr>
          <w:p w14:paraId="0C7DAED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w:t>
            </w:r>
          </w:p>
        </w:tc>
        <w:tc>
          <w:tcPr>
            <w:tcW w:w="1284" w:type="dxa"/>
            <w:tcBorders>
              <w:top w:val="nil"/>
              <w:left w:val="nil"/>
              <w:bottom w:val="single" w:sz="8" w:space="0" w:color="auto"/>
              <w:right w:val="single" w:sz="8" w:space="0" w:color="auto"/>
            </w:tcBorders>
            <w:shd w:val="clear" w:color="000000" w:fill="009900"/>
            <w:vAlign w:val="center"/>
            <w:hideMark/>
          </w:tcPr>
          <w:p w14:paraId="4CA858C6"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100,00%</w:t>
            </w:r>
          </w:p>
        </w:tc>
        <w:tc>
          <w:tcPr>
            <w:tcW w:w="1256" w:type="dxa"/>
            <w:tcBorders>
              <w:top w:val="nil"/>
              <w:left w:val="nil"/>
              <w:bottom w:val="single" w:sz="8" w:space="0" w:color="auto"/>
              <w:right w:val="single" w:sz="8" w:space="0" w:color="auto"/>
            </w:tcBorders>
            <w:shd w:val="clear" w:color="000000" w:fill="009900"/>
            <w:vAlign w:val="center"/>
            <w:hideMark/>
          </w:tcPr>
          <w:p w14:paraId="71627D6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80,00%</w:t>
            </w:r>
          </w:p>
        </w:tc>
        <w:tc>
          <w:tcPr>
            <w:tcW w:w="1256" w:type="dxa"/>
            <w:tcBorders>
              <w:top w:val="nil"/>
              <w:left w:val="nil"/>
              <w:bottom w:val="single" w:sz="8" w:space="0" w:color="auto"/>
              <w:right w:val="single" w:sz="8" w:space="0" w:color="auto"/>
            </w:tcBorders>
            <w:shd w:val="clear" w:color="000000" w:fill="009900"/>
            <w:vAlign w:val="center"/>
            <w:hideMark/>
          </w:tcPr>
          <w:p w14:paraId="6A7160E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60%</w:t>
            </w:r>
          </w:p>
        </w:tc>
        <w:tc>
          <w:tcPr>
            <w:tcW w:w="1256" w:type="dxa"/>
            <w:tcBorders>
              <w:top w:val="nil"/>
              <w:left w:val="nil"/>
              <w:bottom w:val="single" w:sz="8" w:space="0" w:color="auto"/>
              <w:right w:val="single" w:sz="8" w:space="0" w:color="auto"/>
            </w:tcBorders>
            <w:shd w:val="clear" w:color="000000" w:fill="009900"/>
            <w:vAlign w:val="center"/>
            <w:hideMark/>
          </w:tcPr>
          <w:p w14:paraId="1A9EAC2D"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40%</w:t>
            </w:r>
          </w:p>
        </w:tc>
        <w:tc>
          <w:tcPr>
            <w:tcW w:w="906" w:type="dxa"/>
            <w:tcBorders>
              <w:top w:val="nil"/>
              <w:left w:val="nil"/>
              <w:bottom w:val="single" w:sz="8" w:space="0" w:color="auto"/>
              <w:right w:val="single" w:sz="8" w:space="0" w:color="auto"/>
            </w:tcBorders>
            <w:shd w:val="clear" w:color="000000" w:fill="009900"/>
            <w:vAlign w:val="center"/>
            <w:hideMark/>
          </w:tcPr>
          <w:p w14:paraId="543FE74E"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0%</w:t>
            </w:r>
          </w:p>
        </w:tc>
      </w:tr>
      <w:tr w:rsidR="007C180E" w:rsidRPr="007C180E" w14:paraId="592CF7FB" w14:textId="77777777" w:rsidTr="007C180E">
        <w:trPr>
          <w:trHeight w:val="764"/>
        </w:trPr>
        <w:tc>
          <w:tcPr>
            <w:tcW w:w="868" w:type="dxa"/>
            <w:tcBorders>
              <w:top w:val="nil"/>
              <w:left w:val="single" w:sz="8" w:space="0" w:color="auto"/>
              <w:bottom w:val="single" w:sz="8" w:space="0" w:color="auto"/>
              <w:right w:val="single" w:sz="8" w:space="0" w:color="auto"/>
            </w:tcBorders>
            <w:shd w:val="clear" w:color="000000" w:fill="E2EFDA"/>
            <w:vAlign w:val="center"/>
            <w:hideMark/>
          </w:tcPr>
          <w:p w14:paraId="441A120E"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COMEX</w:t>
            </w:r>
          </w:p>
        </w:tc>
        <w:tc>
          <w:tcPr>
            <w:tcW w:w="1220" w:type="dxa"/>
            <w:tcBorders>
              <w:top w:val="nil"/>
              <w:left w:val="nil"/>
              <w:bottom w:val="single" w:sz="8" w:space="0" w:color="auto"/>
              <w:right w:val="single" w:sz="8" w:space="0" w:color="auto"/>
            </w:tcBorders>
            <w:shd w:val="clear" w:color="000000" w:fill="E2EFDA"/>
            <w:vAlign w:val="center"/>
            <w:hideMark/>
          </w:tcPr>
          <w:p w14:paraId="37337715" w14:textId="77777777" w:rsidR="007C180E" w:rsidRPr="007C180E" w:rsidRDefault="007C180E" w:rsidP="007C180E">
            <w:pPr>
              <w:spacing w:after="0" w:line="240" w:lineRule="auto"/>
              <w:jc w:val="center"/>
              <w:rPr>
                <w:rFonts w:eastAsia="Times New Roman"/>
                <w:color w:val="000000"/>
                <w:sz w:val="20"/>
                <w:szCs w:val="20"/>
                <w:lang w:eastAsia="pt-BR"/>
              </w:rPr>
            </w:pPr>
            <w:r w:rsidRPr="007C180E">
              <w:rPr>
                <w:rFonts w:eastAsia="Times New Roman"/>
                <w:color w:val="000000"/>
                <w:sz w:val="20"/>
                <w:szCs w:val="20"/>
                <w:lang w:eastAsia="pt-BR"/>
              </w:rPr>
              <w:t>Pontualidade de entrega</w:t>
            </w:r>
          </w:p>
        </w:tc>
        <w:tc>
          <w:tcPr>
            <w:tcW w:w="2165" w:type="dxa"/>
            <w:tcBorders>
              <w:top w:val="nil"/>
              <w:left w:val="nil"/>
              <w:bottom w:val="single" w:sz="8" w:space="0" w:color="auto"/>
              <w:right w:val="single" w:sz="8" w:space="0" w:color="auto"/>
            </w:tcBorders>
            <w:shd w:val="clear" w:color="000000" w:fill="E2EFDA"/>
            <w:vAlign w:val="center"/>
            <w:hideMark/>
          </w:tcPr>
          <w:p w14:paraId="4C6C2BDB" w14:textId="77777777" w:rsidR="007C180E" w:rsidRPr="007C180E" w:rsidRDefault="007C180E" w:rsidP="007C180E">
            <w:pPr>
              <w:spacing w:after="0" w:line="240" w:lineRule="auto"/>
              <w:jc w:val="center"/>
              <w:rPr>
                <w:rFonts w:eastAsia="Times New Roman"/>
                <w:color w:val="000000"/>
                <w:sz w:val="20"/>
                <w:szCs w:val="20"/>
                <w:lang w:eastAsia="pt-BR"/>
              </w:rPr>
            </w:pPr>
            <w:r w:rsidRPr="007C180E">
              <w:rPr>
                <w:rFonts w:eastAsia="Times New Roman"/>
                <w:color w:val="000000"/>
                <w:sz w:val="20"/>
                <w:szCs w:val="20"/>
                <w:lang w:eastAsia="pt-BR"/>
              </w:rPr>
              <w:t>Comparação da data firmada na confirmação do pedido com a data real de entrega (prontidão).</w:t>
            </w:r>
          </w:p>
        </w:tc>
        <w:tc>
          <w:tcPr>
            <w:tcW w:w="717" w:type="dxa"/>
            <w:tcBorders>
              <w:top w:val="nil"/>
              <w:left w:val="nil"/>
              <w:bottom w:val="single" w:sz="8" w:space="0" w:color="auto"/>
              <w:right w:val="single" w:sz="8" w:space="0" w:color="auto"/>
            </w:tcBorders>
            <w:shd w:val="clear" w:color="000000" w:fill="E2EFDA"/>
            <w:vAlign w:val="center"/>
            <w:hideMark/>
          </w:tcPr>
          <w:p w14:paraId="6CDB587B"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40,00%</w:t>
            </w:r>
          </w:p>
        </w:tc>
        <w:tc>
          <w:tcPr>
            <w:tcW w:w="1284" w:type="dxa"/>
            <w:tcBorders>
              <w:top w:val="nil"/>
              <w:left w:val="nil"/>
              <w:bottom w:val="single" w:sz="8" w:space="0" w:color="auto"/>
              <w:right w:val="single" w:sz="8" w:space="0" w:color="auto"/>
            </w:tcBorders>
            <w:shd w:val="clear" w:color="000000" w:fill="D9D9D9"/>
            <w:vAlign w:val="center"/>
            <w:hideMark/>
          </w:tcPr>
          <w:p w14:paraId="35DE646A"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Lead time </w:t>
            </w:r>
            <w:r w:rsidRPr="007C180E">
              <w:rPr>
                <w:rFonts w:ascii="Arial" w:eastAsia="Times New Roman" w:hAnsi="Arial" w:cs="Arial"/>
                <w:color w:val="000000"/>
                <w:lang w:eastAsia="pt-BR"/>
              </w:rPr>
              <w:t xml:space="preserve">≤ </w:t>
            </w:r>
            <w:r w:rsidRPr="007C180E">
              <w:rPr>
                <w:rFonts w:ascii="Arial" w:eastAsia="Times New Roman" w:hAnsi="Arial" w:cs="Arial"/>
                <w:color w:val="000000"/>
                <w:sz w:val="17"/>
                <w:szCs w:val="17"/>
                <w:lang w:eastAsia="pt-BR"/>
              </w:rPr>
              <w:t>7 dias</w:t>
            </w:r>
          </w:p>
        </w:tc>
        <w:tc>
          <w:tcPr>
            <w:tcW w:w="1256" w:type="dxa"/>
            <w:tcBorders>
              <w:top w:val="nil"/>
              <w:left w:val="nil"/>
              <w:bottom w:val="single" w:sz="8" w:space="0" w:color="auto"/>
              <w:right w:val="single" w:sz="8" w:space="0" w:color="auto"/>
            </w:tcBorders>
            <w:shd w:val="clear" w:color="000000" w:fill="D9D9D9"/>
            <w:vAlign w:val="center"/>
            <w:hideMark/>
          </w:tcPr>
          <w:p w14:paraId="2FBF088E"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Lead time de 8 a 10 dias</w:t>
            </w:r>
          </w:p>
        </w:tc>
        <w:tc>
          <w:tcPr>
            <w:tcW w:w="1256" w:type="dxa"/>
            <w:tcBorders>
              <w:top w:val="nil"/>
              <w:left w:val="nil"/>
              <w:bottom w:val="single" w:sz="8" w:space="0" w:color="auto"/>
              <w:right w:val="single" w:sz="8" w:space="0" w:color="auto"/>
            </w:tcBorders>
            <w:shd w:val="clear" w:color="000000" w:fill="D9D9D9"/>
            <w:vAlign w:val="center"/>
            <w:hideMark/>
          </w:tcPr>
          <w:p w14:paraId="4EB80574"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Lead time de 11 a 13 dias</w:t>
            </w:r>
          </w:p>
        </w:tc>
        <w:tc>
          <w:tcPr>
            <w:tcW w:w="1256" w:type="dxa"/>
            <w:tcBorders>
              <w:top w:val="nil"/>
              <w:left w:val="nil"/>
              <w:bottom w:val="single" w:sz="8" w:space="0" w:color="auto"/>
              <w:right w:val="single" w:sz="8" w:space="0" w:color="auto"/>
            </w:tcBorders>
            <w:shd w:val="clear" w:color="000000" w:fill="D9D9D9"/>
            <w:vAlign w:val="center"/>
            <w:hideMark/>
          </w:tcPr>
          <w:p w14:paraId="04B61321"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Lead time de 14 a 16 dias</w:t>
            </w:r>
          </w:p>
        </w:tc>
        <w:tc>
          <w:tcPr>
            <w:tcW w:w="906" w:type="dxa"/>
            <w:tcBorders>
              <w:top w:val="nil"/>
              <w:left w:val="nil"/>
              <w:bottom w:val="single" w:sz="8" w:space="0" w:color="auto"/>
              <w:right w:val="single" w:sz="8" w:space="0" w:color="auto"/>
            </w:tcBorders>
            <w:shd w:val="clear" w:color="000000" w:fill="D9D9D9"/>
            <w:vAlign w:val="center"/>
            <w:hideMark/>
          </w:tcPr>
          <w:p w14:paraId="58088040"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Lead time </w:t>
            </w:r>
            <w:proofErr w:type="gramStart"/>
            <w:r w:rsidRPr="007C180E">
              <w:rPr>
                <w:rFonts w:ascii="Arial" w:eastAsia="Times New Roman" w:hAnsi="Arial" w:cs="Arial"/>
                <w:color w:val="000000"/>
                <w:lang w:eastAsia="pt-BR"/>
              </w:rPr>
              <w:t xml:space="preserve">≥ </w:t>
            </w:r>
            <w:r w:rsidRPr="007C180E">
              <w:rPr>
                <w:rFonts w:ascii="Arial" w:eastAsia="Times New Roman" w:hAnsi="Arial" w:cs="Arial"/>
                <w:color w:val="000000"/>
                <w:sz w:val="17"/>
                <w:szCs w:val="17"/>
                <w:lang w:eastAsia="pt-BR"/>
              </w:rPr>
              <w:t xml:space="preserve"> 17</w:t>
            </w:r>
            <w:proofErr w:type="gramEnd"/>
            <w:r w:rsidRPr="007C180E">
              <w:rPr>
                <w:rFonts w:ascii="Arial" w:eastAsia="Times New Roman" w:hAnsi="Arial" w:cs="Arial"/>
                <w:color w:val="000000"/>
                <w:sz w:val="17"/>
                <w:szCs w:val="17"/>
                <w:lang w:eastAsia="pt-BR"/>
              </w:rPr>
              <w:t xml:space="preserve"> dias</w:t>
            </w:r>
          </w:p>
        </w:tc>
      </w:tr>
      <w:tr w:rsidR="007C180E" w:rsidRPr="007C180E" w14:paraId="4606FED6" w14:textId="77777777" w:rsidTr="00B40D32">
        <w:trPr>
          <w:trHeight w:val="48"/>
        </w:trPr>
        <w:tc>
          <w:tcPr>
            <w:tcW w:w="868"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2D324521" w14:textId="77777777" w:rsidR="007C180E" w:rsidRPr="007C180E" w:rsidRDefault="007C180E" w:rsidP="007C180E">
            <w:pPr>
              <w:spacing w:after="0" w:line="240" w:lineRule="auto"/>
              <w:jc w:val="center"/>
              <w:rPr>
                <w:rFonts w:ascii="Arial" w:eastAsia="Times New Roman" w:hAnsi="Arial" w:cs="Arial"/>
                <w:b/>
                <w:bCs/>
                <w:color w:val="FF0000"/>
                <w:sz w:val="17"/>
                <w:szCs w:val="17"/>
                <w:lang w:eastAsia="pt-BR"/>
              </w:rPr>
            </w:pPr>
            <w:r w:rsidRPr="007C180E">
              <w:rPr>
                <w:rFonts w:ascii="Arial" w:eastAsia="Times New Roman" w:hAnsi="Arial" w:cs="Arial"/>
                <w:b/>
                <w:bCs/>
                <w:color w:val="FF0000"/>
                <w:sz w:val="17"/>
                <w:szCs w:val="17"/>
                <w:lang w:eastAsia="pt-BR"/>
              </w:rPr>
              <w:t xml:space="preserve">Área Sugerida </w:t>
            </w:r>
          </w:p>
        </w:tc>
        <w:tc>
          <w:tcPr>
            <w:tcW w:w="1220"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7C92E0DF"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Critérios</w:t>
            </w:r>
          </w:p>
        </w:tc>
        <w:tc>
          <w:tcPr>
            <w:tcW w:w="2165"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29C9BBB5"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Perguntas</w:t>
            </w:r>
          </w:p>
        </w:tc>
        <w:tc>
          <w:tcPr>
            <w:tcW w:w="717" w:type="dxa"/>
            <w:tcBorders>
              <w:top w:val="nil"/>
              <w:left w:val="nil"/>
              <w:bottom w:val="single" w:sz="8" w:space="0" w:color="auto"/>
              <w:right w:val="single" w:sz="8" w:space="0" w:color="auto"/>
            </w:tcBorders>
            <w:shd w:val="clear" w:color="000000" w:fill="009900"/>
            <w:vAlign w:val="center"/>
            <w:hideMark/>
          </w:tcPr>
          <w:p w14:paraId="3B32C96C"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Peso</w:t>
            </w:r>
          </w:p>
        </w:tc>
        <w:tc>
          <w:tcPr>
            <w:tcW w:w="1284" w:type="dxa"/>
            <w:tcBorders>
              <w:top w:val="nil"/>
              <w:left w:val="nil"/>
              <w:bottom w:val="single" w:sz="8" w:space="0" w:color="auto"/>
              <w:right w:val="single" w:sz="8" w:space="0" w:color="auto"/>
            </w:tcBorders>
            <w:shd w:val="clear" w:color="000000" w:fill="009900"/>
            <w:vAlign w:val="center"/>
            <w:hideMark/>
          </w:tcPr>
          <w:p w14:paraId="266616B1"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1</w:t>
            </w:r>
          </w:p>
        </w:tc>
        <w:tc>
          <w:tcPr>
            <w:tcW w:w="1256" w:type="dxa"/>
            <w:tcBorders>
              <w:top w:val="nil"/>
              <w:left w:val="nil"/>
              <w:bottom w:val="single" w:sz="8" w:space="0" w:color="auto"/>
              <w:right w:val="single" w:sz="8" w:space="0" w:color="auto"/>
            </w:tcBorders>
            <w:shd w:val="clear" w:color="000000" w:fill="009900"/>
            <w:vAlign w:val="center"/>
            <w:hideMark/>
          </w:tcPr>
          <w:p w14:paraId="358151B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2</w:t>
            </w:r>
          </w:p>
        </w:tc>
        <w:tc>
          <w:tcPr>
            <w:tcW w:w="1256" w:type="dxa"/>
            <w:tcBorders>
              <w:top w:val="nil"/>
              <w:left w:val="nil"/>
              <w:bottom w:val="single" w:sz="8" w:space="0" w:color="auto"/>
              <w:right w:val="single" w:sz="8" w:space="0" w:color="auto"/>
            </w:tcBorders>
            <w:shd w:val="clear" w:color="000000" w:fill="009900"/>
            <w:vAlign w:val="center"/>
            <w:hideMark/>
          </w:tcPr>
          <w:p w14:paraId="3D283238"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3</w:t>
            </w:r>
          </w:p>
        </w:tc>
        <w:tc>
          <w:tcPr>
            <w:tcW w:w="1256" w:type="dxa"/>
            <w:tcBorders>
              <w:top w:val="nil"/>
              <w:left w:val="nil"/>
              <w:bottom w:val="single" w:sz="8" w:space="0" w:color="auto"/>
              <w:right w:val="single" w:sz="8" w:space="0" w:color="auto"/>
            </w:tcBorders>
            <w:shd w:val="clear" w:color="000000" w:fill="009900"/>
            <w:vAlign w:val="center"/>
            <w:hideMark/>
          </w:tcPr>
          <w:p w14:paraId="4A1B614A"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4</w:t>
            </w:r>
          </w:p>
        </w:tc>
        <w:tc>
          <w:tcPr>
            <w:tcW w:w="906" w:type="dxa"/>
            <w:tcBorders>
              <w:top w:val="nil"/>
              <w:left w:val="nil"/>
              <w:bottom w:val="single" w:sz="8" w:space="0" w:color="auto"/>
              <w:right w:val="single" w:sz="8" w:space="0" w:color="auto"/>
            </w:tcBorders>
            <w:shd w:val="clear" w:color="000000" w:fill="009900"/>
            <w:vAlign w:val="center"/>
            <w:hideMark/>
          </w:tcPr>
          <w:p w14:paraId="177030A6"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5</w:t>
            </w:r>
          </w:p>
        </w:tc>
      </w:tr>
      <w:tr w:rsidR="007C180E" w:rsidRPr="007C180E" w14:paraId="599DBD76" w14:textId="77777777" w:rsidTr="007C180E">
        <w:trPr>
          <w:trHeight w:val="300"/>
        </w:trPr>
        <w:tc>
          <w:tcPr>
            <w:tcW w:w="868" w:type="dxa"/>
            <w:vMerge/>
            <w:tcBorders>
              <w:top w:val="nil"/>
              <w:left w:val="single" w:sz="8" w:space="0" w:color="auto"/>
              <w:bottom w:val="single" w:sz="8" w:space="0" w:color="000000"/>
              <w:right w:val="single" w:sz="8" w:space="0" w:color="auto"/>
            </w:tcBorders>
            <w:vAlign w:val="center"/>
            <w:hideMark/>
          </w:tcPr>
          <w:p w14:paraId="156B29DE" w14:textId="77777777" w:rsidR="007C180E" w:rsidRPr="007C180E" w:rsidRDefault="007C180E" w:rsidP="007C180E">
            <w:pPr>
              <w:spacing w:after="0" w:line="240" w:lineRule="auto"/>
              <w:rPr>
                <w:rFonts w:ascii="Arial" w:eastAsia="Times New Roman" w:hAnsi="Arial" w:cs="Arial"/>
                <w:b/>
                <w:bCs/>
                <w:color w:val="FF0000"/>
                <w:sz w:val="17"/>
                <w:szCs w:val="17"/>
                <w:lang w:eastAsia="pt-BR"/>
              </w:rPr>
            </w:pPr>
          </w:p>
        </w:tc>
        <w:tc>
          <w:tcPr>
            <w:tcW w:w="1220" w:type="dxa"/>
            <w:vMerge/>
            <w:tcBorders>
              <w:top w:val="nil"/>
              <w:left w:val="single" w:sz="8" w:space="0" w:color="auto"/>
              <w:bottom w:val="single" w:sz="8" w:space="0" w:color="000000"/>
              <w:right w:val="single" w:sz="8" w:space="0" w:color="auto"/>
            </w:tcBorders>
            <w:vAlign w:val="center"/>
            <w:hideMark/>
          </w:tcPr>
          <w:p w14:paraId="4B31E01F"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2165" w:type="dxa"/>
            <w:vMerge/>
            <w:tcBorders>
              <w:top w:val="nil"/>
              <w:left w:val="single" w:sz="8" w:space="0" w:color="auto"/>
              <w:bottom w:val="single" w:sz="8" w:space="0" w:color="000000"/>
              <w:right w:val="single" w:sz="8" w:space="0" w:color="auto"/>
            </w:tcBorders>
            <w:vAlign w:val="center"/>
            <w:hideMark/>
          </w:tcPr>
          <w:p w14:paraId="536FE11F"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717" w:type="dxa"/>
            <w:tcBorders>
              <w:top w:val="nil"/>
              <w:left w:val="nil"/>
              <w:bottom w:val="single" w:sz="8" w:space="0" w:color="auto"/>
              <w:right w:val="single" w:sz="8" w:space="0" w:color="auto"/>
            </w:tcBorders>
            <w:shd w:val="clear" w:color="000000" w:fill="009900"/>
            <w:vAlign w:val="center"/>
            <w:hideMark/>
          </w:tcPr>
          <w:p w14:paraId="061C56A1"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w:t>
            </w:r>
          </w:p>
        </w:tc>
        <w:tc>
          <w:tcPr>
            <w:tcW w:w="1284" w:type="dxa"/>
            <w:tcBorders>
              <w:top w:val="nil"/>
              <w:left w:val="nil"/>
              <w:bottom w:val="single" w:sz="8" w:space="0" w:color="auto"/>
              <w:right w:val="single" w:sz="8" w:space="0" w:color="auto"/>
            </w:tcBorders>
            <w:shd w:val="clear" w:color="000000" w:fill="009900"/>
            <w:vAlign w:val="center"/>
            <w:hideMark/>
          </w:tcPr>
          <w:p w14:paraId="08341557"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100,00%</w:t>
            </w:r>
          </w:p>
        </w:tc>
        <w:tc>
          <w:tcPr>
            <w:tcW w:w="1256" w:type="dxa"/>
            <w:tcBorders>
              <w:top w:val="nil"/>
              <w:left w:val="nil"/>
              <w:bottom w:val="single" w:sz="8" w:space="0" w:color="auto"/>
              <w:right w:val="single" w:sz="8" w:space="0" w:color="auto"/>
            </w:tcBorders>
            <w:shd w:val="clear" w:color="000000" w:fill="009900"/>
            <w:vAlign w:val="center"/>
            <w:hideMark/>
          </w:tcPr>
          <w:p w14:paraId="51235C95"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80,00%</w:t>
            </w:r>
          </w:p>
        </w:tc>
        <w:tc>
          <w:tcPr>
            <w:tcW w:w="1256" w:type="dxa"/>
            <w:tcBorders>
              <w:top w:val="nil"/>
              <w:left w:val="nil"/>
              <w:bottom w:val="single" w:sz="8" w:space="0" w:color="auto"/>
              <w:right w:val="single" w:sz="8" w:space="0" w:color="auto"/>
            </w:tcBorders>
            <w:shd w:val="clear" w:color="000000" w:fill="009900"/>
            <w:vAlign w:val="center"/>
            <w:hideMark/>
          </w:tcPr>
          <w:p w14:paraId="54A39FE3"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60%</w:t>
            </w:r>
          </w:p>
        </w:tc>
        <w:tc>
          <w:tcPr>
            <w:tcW w:w="1256" w:type="dxa"/>
            <w:tcBorders>
              <w:top w:val="nil"/>
              <w:left w:val="nil"/>
              <w:bottom w:val="single" w:sz="8" w:space="0" w:color="auto"/>
              <w:right w:val="single" w:sz="8" w:space="0" w:color="auto"/>
            </w:tcBorders>
            <w:shd w:val="clear" w:color="000000" w:fill="009900"/>
            <w:vAlign w:val="center"/>
            <w:hideMark/>
          </w:tcPr>
          <w:p w14:paraId="2439A68D"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40%</w:t>
            </w:r>
          </w:p>
        </w:tc>
        <w:tc>
          <w:tcPr>
            <w:tcW w:w="906" w:type="dxa"/>
            <w:tcBorders>
              <w:top w:val="nil"/>
              <w:left w:val="nil"/>
              <w:bottom w:val="single" w:sz="8" w:space="0" w:color="auto"/>
              <w:right w:val="single" w:sz="8" w:space="0" w:color="auto"/>
            </w:tcBorders>
            <w:shd w:val="clear" w:color="000000" w:fill="009900"/>
            <w:vAlign w:val="center"/>
            <w:hideMark/>
          </w:tcPr>
          <w:p w14:paraId="52B735F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20%</w:t>
            </w:r>
          </w:p>
        </w:tc>
      </w:tr>
      <w:tr w:rsidR="007C180E" w:rsidRPr="007C180E" w14:paraId="0EA615AB" w14:textId="77777777" w:rsidTr="00B40D32">
        <w:trPr>
          <w:trHeight w:val="453"/>
        </w:trPr>
        <w:tc>
          <w:tcPr>
            <w:tcW w:w="868" w:type="dxa"/>
            <w:vMerge w:val="restart"/>
            <w:tcBorders>
              <w:top w:val="nil"/>
              <w:left w:val="single" w:sz="8" w:space="0" w:color="auto"/>
              <w:bottom w:val="single" w:sz="8" w:space="0" w:color="000000"/>
              <w:right w:val="single" w:sz="8" w:space="0" w:color="auto"/>
            </w:tcBorders>
            <w:shd w:val="clear" w:color="000000" w:fill="E2EFDA"/>
            <w:vAlign w:val="center"/>
            <w:hideMark/>
          </w:tcPr>
          <w:p w14:paraId="137A4052"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Compras</w:t>
            </w:r>
          </w:p>
        </w:tc>
        <w:tc>
          <w:tcPr>
            <w:tcW w:w="1220" w:type="dxa"/>
            <w:tcBorders>
              <w:top w:val="nil"/>
              <w:left w:val="nil"/>
              <w:bottom w:val="single" w:sz="8" w:space="0" w:color="auto"/>
              <w:right w:val="single" w:sz="8" w:space="0" w:color="auto"/>
            </w:tcBorders>
            <w:shd w:val="clear" w:color="000000" w:fill="E2EFDA"/>
            <w:vAlign w:val="center"/>
            <w:hideMark/>
          </w:tcPr>
          <w:p w14:paraId="54024535"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Pontualidade de cotações</w:t>
            </w:r>
          </w:p>
        </w:tc>
        <w:tc>
          <w:tcPr>
            <w:tcW w:w="2165" w:type="dxa"/>
            <w:tcBorders>
              <w:top w:val="nil"/>
              <w:left w:val="nil"/>
              <w:bottom w:val="single" w:sz="8" w:space="0" w:color="auto"/>
              <w:right w:val="single" w:sz="8" w:space="0" w:color="auto"/>
            </w:tcBorders>
            <w:shd w:val="clear" w:color="000000" w:fill="E2EFDA"/>
            <w:vAlign w:val="center"/>
            <w:hideMark/>
          </w:tcPr>
          <w:p w14:paraId="7625DDAA"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Porcentagem de cotações respondidas dentro do prazo estabelecido</w:t>
            </w:r>
          </w:p>
        </w:tc>
        <w:tc>
          <w:tcPr>
            <w:tcW w:w="717" w:type="dxa"/>
            <w:tcBorders>
              <w:top w:val="nil"/>
              <w:left w:val="nil"/>
              <w:bottom w:val="single" w:sz="8" w:space="0" w:color="auto"/>
              <w:right w:val="single" w:sz="8" w:space="0" w:color="auto"/>
            </w:tcBorders>
            <w:shd w:val="clear" w:color="000000" w:fill="E2EFDA"/>
            <w:vAlign w:val="center"/>
            <w:hideMark/>
          </w:tcPr>
          <w:p w14:paraId="25B5B3AD"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12,50%</w:t>
            </w:r>
          </w:p>
        </w:tc>
        <w:tc>
          <w:tcPr>
            <w:tcW w:w="1284" w:type="dxa"/>
            <w:tcBorders>
              <w:top w:val="nil"/>
              <w:left w:val="nil"/>
              <w:bottom w:val="single" w:sz="8" w:space="0" w:color="auto"/>
              <w:right w:val="single" w:sz="8" w:space="0" w:color="auto"/>
            </w:tcBorders>
            <w:shd w:val="clear" w:color="000000" w:fill="D9D9D9"/>
            <w:vAlign w:val="center"/>
            <w:hideMark/>
          </w:tcPr>
          <w:p w14:paraId="46BAC37F"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&gt;95%</w:t>
            </w:r>
          </w:p>
        </w:tc>
        <w:tc>
          <w:tcPr>
            <w:tcW w:w="1256" w:type="dxa"/>
            <w:tcBorders>
              <w:top w:val="nil"/>
              <w:left w:val="nil"/>
              <w:bottom w:val="single" w:sz="8" w:space="0" w:color="auto"/>
              <w:right w:val="single" w:sz="8" w:space="0" w:color="auto"/>
            </w:tcBorders>
            <w:shd w:val="clear" w:color="000000" w:fill="D9D9D9"/>
            <w:vAlign w:val="center"/>
            <w:hideMark/>
          </w:tcPr>
          <w:p w14:paraId="05EABC34"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90% a 94,9%</w:t>
            </w:r>
          </w:p>
        </w:tc>
        <w:tc>
          <w:tcPr>
            <w:tcW w:w="1256" w:type="dxa"/>
            <w:tcBorders>
              <w:top w:val="nil"/>
              <w:left w:val="nil"/>
              <w:bottom w:val="single" w:sz="8" w:space="0" w:color="auto"/>
              <w:right w:val="single" w:sz="8" w:space="0" w:color="auto"/>
            </w:tcBorders>
            <w:shd w:val="clear" w:color="000000" w:fill="D9D9D9"/>
            <w:vAlign w:val="center"/>
            <w:hideMark/>
          </w:tcPr>
          <w:p w14:paraId="1942BAEF"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85% a 89.9%</w:t>
            </w:r>
          </w:p>
        </w:tc>
        <w:tc>
          <w:tcPr>
            <w:tcW w:w="1256" w:type="dxa"/>
            <w:tcBorders>
              <w:top w:val="nil"/>
              <w:left w:val="nil"/>
              <w:bottom w:val="single" w:sz="8" w:space="0" w:color="auto"/>
              <w:right w:val="single" w:sz="8" w:space="0" w:color="auto"/>
            </w:tcBorders>
            <w:shd w:val="clear" w:color="000000" w:fill="D9D9D9"/>
            <w:vAlign w:val="center"/>
            <w:hideMark/>
          </w:tcPr>
          <w:p w14:paraId="300A2476"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80% a 84.9% </w:t>
            </w:r>
          </w:p>
        </w:tc>
        <w:tc>
          <w:tcPr>
            <w:tcW w:w="906" w:type="dxa"/>
            <w:tcBorders>
              <w:top w:val="nil"/>
              <w:left w:val="nil"/>
              <w:bottom w:val="single" w:sz="8" w:space="0" w:color="auto"/>
              <w:right w:val="single" w:sz="8" w:space="0" w:color="auto"/>
            </w:tcBorders>
            <w:shd w:val="clear" w:color="000000" w:fill="D9D9D9"/>
            <w:vAlign w:val="center"/>
            <w:hideMark/>
          </w:tcPr>
          <w:p w14:paraId="1025A135"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&lt;79.9%</w:t>
            </w:r>
          </w:p>
        </w:tc>
      </w:tr>
      <w:tr w:rsidR="00B40D32" w:rsidRPr="007C180E" w14:paraId="18A04793" w14:textId="77777777" w:rsidTr="00B40D32">
        <w:trPr>
          <w:trHeight w:val="405"/>
        </w:trPr>
        <w:tc>
          <w:tcPr>
            <w:tcW w:w="868" w:type="dxa"/>
            <w:vMerge/>
            <w:tcBorders>
              <w:top w:val="nil"/>
              <w:left w:val="single" w:sz="8" w:space="0" w:color="auto"/>
              <w:bottom w:val="single" w:sz="8" w:space="0" w:color="000000"/>
              <w:right w:val="single" w:sz="8" w:space="0" w:color="auto"/>
            </w:tcBorders>
            <w:vAlign w:val="center"/>
            <w:hideMark/>
          </w:tcPr>
          <w:p w14:paraId="149A096E" w14:textId="77777777" w:rsidR="00B40D32" w:rsidRPr="007C180E" w:rsidRDefault="00B40D32" w:rsidP="00B40D32">
            <w:pPr>
              <w:spacing w:after="0" w:line="240" w:lineRule="auto"/>
              <w:rPr>
                <w:rFonts w:ascii="Arial" w:eastAsia="Times New Roman" w:hAnsi="Arial" w:cs="Arial"/>
                <w:color w:val="000000"/>
                <w:sz w:val="17"/>
                <w:szCs w:val="17"/>
                <w:lang w:eastAsia="pt-BR"/>
              </w:rPr>
            </w:pPr>
          </w:p>
        </w:tc>
        <w:tc>
          <w:tcPr>
            <w:tcW w:w="1220" w:type="dxa"/>
            <w:tcBorders>
              <w:top w:val="nil"/>
              <w:left w:val="nil"/>
              <w:bottom w:val="single" w:sz="8" w:space="0" w:color="auto"/>
              <w:right w:val="single" w:sz="8" w:space="0" w:color="auto"/>
            </w:tcBorders>
            <w:shd w:val="clear" w:color="000000" w:fill="E2EFDA"/>
            <w:vAlign w:val="center"/>
            <w:hideMark/>
          </w:tcPr>
          <w:p w14:paraId="74687F4C"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Prazo de Pagamento</w:t>
            </w:r>
          </w:p>
        </w:tc>
        <w:tc>
          <w:tcPr>
            <w:tcW w:w="2165" w:type="dxa"/>
            <w:tcBorders>
              <w:top w:val="nil"/>
              <w:left w:val="nil"/>
              <w:bottom w:val="single" w:sz="8" w:space="0" w:color="auto"/>
              <w:right w:val="single" w:sz="8" w:space="0" w:color="auto"/>
            </w:tcBorders>
            <w:shd w:val="clear" w:color="000000" w:fill="E2EFDA"/>
            <w:vAlign w:val="center"/>
            <w:hideMark/>
          </w:tcPr>
          <w:p w14:paraId="67E88B9B"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Prazo de pagamento apontado no cadastro do fornecedor</w:t>
            </w:r>
          </w:p>
        </w:tc>
        <w:tc>
          <w:tcPr>
            <w:tcW w:w="717" w:type="dxa"/>
            <w:tcBorders>
              <w:top w:val="nil"/>
              <w:left w:val="nil"/>
              <w:bottom w:val="single" w:sz="8" w:space="0" w:color="auto"/>
              <w:right w:val="single" w:sz="8" w:space="0" w:color="auto"/>
            </w:tcBorders>
            <w:shd w:val="clear" w:color="000000" w:fill="E2EFDA"/>
            <w:vAlign w:val="center"/>
            <w:hideMark/>
          </w:tcPr>
          <w:p w14:paraId="5F40A308"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12,50%</w:t>
            </w:r>
          </w:p>
        </w:tc>
        <w:tc>
          <w:tcPr>
            <w:tcW w:w="1284" w:type="dxa"/>
            <w:tcBorders>
              <w:top w:val="nil"/>
              <w:left w:val="nil"/>
              <w:bottom w:val="single" w:sz="8" w:space="0" w:color="auto"/>
              <w:right w:val="single" w:sz="8" w:space="0" w:color="auto"/>
            </w:tcBorders>
            <w:shd w:val="clear" w:color="000000" w:fill="F2F2F2"/>
            <w:vAlign w:val="center"/>
            <w:hideMark/>
          </w:tcPr>
          <w:p w14:paraId="4DBB4F0F" w14:textId="78A1ACAF"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&gt;51</w:t>
            </w:r>
            <w:r w:rsidRPr="00160D3D">
              <w:rPr>
                <w:rFonts w:ascii="Arial" w:hAnsi="Arial" w:cs="Arial"/>
                <w:color w:val="000000"/>
                <w:sz w:val="17"/>
                <w:szCs w:val="17"/>
                <w:lang w:eastAsia="pt-BR"/>
              </w:rPr>
              <w:t xml:space="preserve"> dias</w:t>
            </w:r>
          </w:p>
        </w:tc>
        <w:tc>
          <w:tcPr>
            <w:tcW w:w="1256" w:type="dxa"/>
            <w:tcBorders>
              <w:top w:val="nil"/>
              <w:left w:val="nil"/>
              <w:bottom w:val="single" w:sz="8" w:space="0" w:color="auto"/>
              <w:right w:val="single" w:sz="8" w:space="0" w:color="auto"/>
            </w:tcBorders>
            <w:shd w:val="clear" w:color="000000" w:fill="F2F2F2"/>
            <w:vAlign w:val="center"/>
            <w:hideMark/>
          </w:tcPr>
          <w:p w14:paraId="25D4D488" w14:textId="2E03B0B3"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41 a 50</w:t>
            </w:r>
            <w:r w:rsidRPr="00160D3D">
              <w:rPr>
                <w:rFonts w:ascii="Arial" w:hAnsi="Arial" w:cs="Arial"/>
                <w:color w:val="000000"/>
                <w:sz w:val="17"/>
                <w:szCs w:val="17"/>
                <w:lang w:eastAsia="pt-BR"/>
              </w:rPr>
              <w:t xml:space="preserve"> dias</w:t>
            </w:r>
          </w:p>
        </w:tc>
        <w:tc>
          <w:tcPr>
            <w:tcW w:w="1256" w:type="dxa"/>
            <w:tcBorders>
              <w:top w:val="nil"/>
              <w:left w:val="nil"/>
              <w:bottom w:val="single" w:sz="8" w:space="0" w:color="auto"/>
              <w:right w:val="single" w:sz="8" w:space="0" w:color="auto"/>
            </w:tcBorders>
            <w:shd w:val="clear" w:color="000000" w:fill="F2F2F2"/>
            <w:vAlign w:val="center"/>
            <w:hideMark/>
          </w:tcPr>
          <w:p w14:paraId="70EA3653" w14:textId="03655FD0"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36 a 40</w:t>
            </w:r>
            <w:r w:rsidRPr="00160D3D">
              <w:rPr>
                <w:rFonts w:ascii="Arial" w:hAnsi="Arial" w:cs="Arial"/>
                <w:color w:val="000000"/>
                <w:sz w:val="17"/>
                <w:szCs w:val="17"/>
                <w:lang w:eastAsia="pt-BR"/>
              </w:rPr>
              <w:t xml:space="preserve"> dias</w:t>
            </w:r>
          </w:p>
        </w:tc>
        <w:tc>
          <w:tcPr>
            <w:tcW w:w="1256" w:type="dxa"/>
            <w:tcBorders>
              <w:top w:val="nil"/>
              <w:left w:val="nil"/>
              <w:bottom w:val="single" w:sz="8" w:space="0" w:color="auto"/>
              <w:right w:val="single" w:sz="8" w:space="0" w:color="auto"/>
            </w:tcBorders>
            <w:shd w:val="clear" w:color="000000" w:fill="F2F2F2"/>
            <w:vAlign w:val="center"/>
            <w:hideMark/>
          </w:tcPr>
          <w:p w14:paraId="643314F2" w14:textId="5CD64DB4"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 xml:space="preserve">30 a 35 </w:t>
            </w:r>
            <w:r w:rsidRPr="00160D3D">
              <w:rPr>
                <w:rFonts w:ascii="Arial" w:hAnsi="Arial" w:cs="Arial"/>
                <w:color w:val="000000"/>
                <w:sz w:val="17"/>
                <w:szCs w:val="17"/>
                <w:lang w:eastAsia="pt-BR"/>
              </w:rPr>
              <w:t>dias</w:t>
            </w:r>
          </w:p>
        </w:tc>
        <w:tc>
          <w:tcPr>
            <w:tcW w:w="906" w:type="dxa"/>
            <w:tcBorders>
              <w:top w:val="nil"/>
              <w:left w:val="nil"/>
              <w:bottom w:val="single" w:sz="8" w:space="0" w:color="auto"/>
              <w:right w:val="single" w:sz="8" w:space="0" w:color="auto"/>
            </w:tcBorders>
            <w:shd w:val="clear" w:color="000000" w:fill="F2F2F2"/>
            <w:vAlign w:val="center"/>
            <w:hideMark/>
          </w:tcPr>
          <w:p w14:paraId="16B77F6D" w14:textId="73369FDB"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&lt;30</w:t>
            </w:r>
            <w:r w:rsidRPr="00160D3D">
              <w:rPr>
                <w:rFonts w:ascii="Arial" w:hAnsi="Arial" w:cs="Arial"/>
                <w:color w:val="000000"/>
                <w:sz w:val="17"/>
                <w:szCs w:val="17"/>
                <w:lang w:eastAsia="pt-BR"/>
              </w:rPr>
              <w:t xml:space="preserve"> dias</w:t>
            </w:r>
          </w:p>
        </w:tc>
      </w:tr>
      <w:tr w:rsidR="007C180E" w:rsidRPr="007C180E" w14:paraId="6BAECFC6" w14:textId="77777777" w:rsidTr="00B40D32">
        <w:trPr>
          <w:trHeight w:val="87"/>
        </w:trPr>
        <w:tc>
          <w:tcPr>
            <w:tcW w:w="868"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57E6971C" w14:textId="77777777" w:rsidR="007C180E" w:rsidRPr="007C180E" w:rsidRDefault="007C180E" w:rsidP="007C180E">
            <w:pPr>
              <w:spacing w:after="0" w:line="240" w:lineRule="auto"/>
              <w:jc w:val="center"/>
              <w:rPr>
                <w:rFonts w:ascii="Arial" w:eastAsia="Times New Roman" w:hAnsi="Arial" w:cs="Arial"/>
                <w:b/>
                <w:bCs/>
                <w:color w:val="FF0000"/>
                <w:sz w:val="17"/>
                <w:szCs w:val="17"/>
                <w:lang w:eastAsia="pt-BR"/>
              </w:rPr>
            </w:pPr>
            <w:r w:rsidRPr="007C180E">
              <w:rPr>
                <w:rFonts w:ascii="Arial" w:eastAsia="Times New Roman" w:hAnsi="Arial" w:cs="Arial"/>
                <w:b/>
                <w:bCs/>
                <w:color w:val="FF0000"/>
                <w:sz w:val="17"/>
                <w:szCs w:val="17"/>
                <w:lang w:eastAsia="pt-BR"/>
              </w:rPr>
              <w:t xml:space="preserve">Área Sugerida </w:t>
            </w:r>
          </w:p>
        </w:tc>
        <w:tc>
          <w:tcPr>
            <w:tcW w:w="1220"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443FFCAA"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Critérios</w:t>
            </w:r>
          </w:p>
        </w:tc>
        <w:tc>
          <w:tcPr>
            <w:tcW w:w="2165"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65CCEA6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Perguntas</w:t>
            </w:r>
          </w:p>
        </w:tc>
        <w:tc>
          <w:tcPr>
            <w:tcW w:w="717" w:type="dxa"/>
            <w:tcBorders>
              <w:top w:val="nil"/>
              <w:left w:val="nil"/>
              <w:bottom w:val="single" w:sz="8" w:space="0" w:color="auto"/>
              <w:right w:val="single" w:sz="8" w:space="0" w:color="auto"/>
            </w:tcBorders>
            <w:shd w:val="clear" w:color="000000" w:fill="009900"/>
            <w:vAlign w:val="center"/>
            <w:hideMark/>
          </w:tcPr>
          <w:p w14:paraId="0148AFA3"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Peso</w:t>
            </w:r>
          </w:p>
        </w:tc>
        <w:tc>
          <w:tcPr>
            <w:tcW w:w="1284" w:type="dxa"/>
            <w:tcBorders>
              <w:top w:val="nil"/>
              <w:left w:val="nil"/>
              <w:bottom w:val="single" w:sz="8" w:space="0" w:color="auto"/>
              <w:right w:val="single" w:sz="8" w:space="0" w:color="auto"/>
            </w:tcBorders>
            <w:shd w:val="clear" w:color="000000" w:fill="009900"/>
            <w:vAlign w:val="center"/>
            <w:hideMark/>
          </w:tcPr>
          <w:p w14:paraId="5C86A14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1</w:t>
            </w:r>
          </w:p>
        </w:tc>
        <w:tc>
          <w:tcPr>
            <w:tcW w:w="1256" w:type="dxa"/>
            <w:tcBorders>
              <w:top w:val="nil"/>
              <w:left w:val="nil"/>
              <w:bottom w:val="single" w:sz="8" w:space="0" w:color="auto"/>
              <w:right w:val="single" w:sz="8" w:space="0" w:color="auto"/>
            </w:tcBorders>
            <w:shd w:val="clear" w:color="000000" w:fill="009900"/>
            <w:vAlign w:val="center"/>
            <w:hideMark/>
          </w:tcPr>
          <w:p w14:paraId="33E53ECA"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2</w:t>
            </w:r>
          </w:p>
        </w:tc>
        <w:tc>
          <w:tcPr>
            <w:tcW w:w="1256" w:type="dxa"/>
            <w:tcBorders>
              <w:top w:val="nil"/>
              <w:left w:val="nil"/>
              <w:bottom w:val="single" w:sz="8" w:space="0" w:color="auto"/>
              <w:right w:val="single" w:sz="8" w:space="0" w:color="auto"/>
            </w:tcBorders>
            <w:shd w:val="clear" w:color="000000" w:fill="009900"/>
            <w:vAlign w:val="center"/>
            <w:hideMark/>
          </w:tcPr>
          <w:p w14:paraId="7CA69A3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3</w:t>
            </w:r>
          </w:p>
        </w:tc>
        <w:tc>
          <w:tcPr>
            <w:tcW w:w="1256" w:type="dxa"/>
            <w:tcBorders>
              <w:top w:val="nil"/>
              <w:left w:val="nil"/>
              <w:bottom w:val="single" w:sz="8" w:space="0" w:color="auto"/>
              <w:right w:val="single" w:sz="8" w:space="0" w:color="auto"/>
            </w:tcBorders>
            <w:shd w:val="clear" w:color="000000" w:fill="009900"/>
            <w:vAlign w:val="center"/>
            <w:hideMark/>
          </w:tcPr>
          <w:p w14:paraId="1E76C06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4</w:t>
            </w:r>
          </w:p>
        </w:tc>
        <w:tc>
          <w:tcPr>
            <w:tcW w:w="906" w:type="dxa"/>
            <w:tcBorders>
              <w:top w:val="nil"/>
              <w:left w:val="nil"/>
              <w:bottom w:val="single" w:sz="8" w:space="0" w:color="auto"/>
              <w:right w:val="single" w:sz="8" w:space="0" w:color="auto"/>
            </w:tcBorders>
            <w:shd w:val="clear" w:color="000000" w:fill="009900"/>
            <w:vAlign w:val="center"/>
            <w:hideMark/>
          </w:tcPr>
          <w:p w14:paraId="4CBF8DC6"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 xml:space="preserve">Resposta 5 </w:t>
            </w:r>
          </w:p>
        </w:tc>
      </w:tr>
      <w:tr w:rsidR="007C180E" w:rsidRPr="007C180E" w14:paraId="59415AD4" w14:textId="77777777" w:rsidTr="00B40D32">
        <w:trPr>
          <w:trHeight w:val="48"/>
        </w:trPr>
        <w:tc>
          <w:tcPr>
            <w:tcW w:w="868" w:type="dxa"/>
            <w:vMerge/>
            <w:tcBorders>
              <w:top w:val="nil"/>
              <w:left w:val="single" w:sz="8" w:space="0" w:color="auto"/>
              <w:bottom w:val="single" w:sz="8" w:space="0" w:color="000000"/>
              <w:right w:val="single" w:sz="8" w:space="0" w:color="auto"/>
            </w:tcBorders>
            <w:vAlign w:val="center"/>
            <w:hideMark/>
          </w:tcPr>
          <w:p w14:paraId="2C65DFE2" w14:textId="77777777" w:rsidR="007C180E" w:rsidRPr="007C180E" w:rsidRDefault="007C180E" w:rsidP="007C180E">
            <w:pPr>
              <w:spacing w:after="0" w:line="240" w:lineRule="auto"/>
              <w:rPr>
                <w:rFonts w:ascii="Arial" w:eastAsia="Times New Roman" w:hAnsi="Arial" w:cs="Arial"/>
                <w:b/>
                <w:bCs/>
                <w:color w:val="FF0000"/>
                <w:sz w:val="17"/>
                <w:szCs w:val="17"/>
                <w:lang w:eastAsia="pt-BR"/>
              </w:rPr>
            </w:pPr>
          </w:p>
        </w:tc>
        <w:tc>
          <w:tcPr>
            <w:tcW w:w="1220" w:type="dxa"/>
            <w:vMerge/>
            <w:tcBorders>
              <w:top w:val="nil"/>
              <w:left w:val="single" w:sz="8" w:space="0" w:color="auto"/>
              <w:bottom w:val="single" w:sz="8" w:space="0" w:color="000000"/>
              <w:right w:val="single" w:sz="8" w:space="0" w:color="auto"/>
            </w:tcBorders>
            <w:vAlign w:val="center"/>
            <w:hideMark/>
          </w:tcPr>
          <w:p w14:paraId="5B4AABCE"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2165" w:type="dxa"/>
            <w:vMerge/>
            <w:tcBorders>
              <w:top w:val="nil"/>
              <w:left w:val="single" w:sz="8" w:space="0" w:color="auto"/>
              <w:bottom w:val="single" w:sz="8" w:space="0" w:color="000000"/>
              <w:right w:val="single" w:sz="8" w:space="0" w:color="auto"/>
            </w:tcBorders>
            <w:vAlign w:val="center"/>
            <w:hideMark/>
          </w:tcPr>
          <w:p w14:paraId="5AADDB58"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717" w:type="dxa"/>
            <w:tcBorders>
              <w:top w:val="nil"/>
              <w:left w:val="nil"/>
              <w:bottom w:val="single" w:sz="8" w:space="0" w:color="auto"/>
              <w:right w:val="single" w:sz="8" w:space="0" w:color="auto"/>
            </w:tcBorders>
            <w:shd w:val="clear" w:color="000000" w:fill="009900"/>
            <w:vAlign w:val="center"/>
            <w:hideMark/>
          </w:tcPr>
          <w:p w14:paraId="5AC4B32E"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w:t>
            </w:r>
          </w:p>
        </w:tc>
        <w:tc>
          <w:tcPr>
            <w:tcW w:w="1284" w:type="dxa"/>
            <w:tcBorders>
              <w:top w:val="nil"/>
              <w:left w:val="nil"/>
              <w:bottom w:val="single" w:sz="8" w:space="0" w:color="auto"/>
              <w:right w:val="single" w:sz="8" w:space="0" w:color="auto"/>
            </w:tcBorders>
            <w:shd w:val="clear" w:color="000000" w:fill="009900"/>
            <w:vAlign w:val="center"/>
            <w:hideMark/>
          </w:tcPr>
          <w:p w14:paraId="471AE159"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100,00%</w:t>
            </w:r>
          </w:p>
        </w:tc>
        <w:tc>
          <w:tcPr>
            <w:tcW w:w="1256" w:type="dxa"/>
            <w:tcBorders>
              <w:top w:val="nil"/>
              <w:left w:val="nil"/>
              <w:bottom w:val="single" w:sz="8" w:space="0" w:color="auto"/>
              <w:right w:val="single" w:sz="8" w:space="0" w:color="auto"/>
            </w:tcBorders>
            <w:shd w:val="clear" w:color="000000" w:fill="009900"/>
            <w:vAlign w:val="center"/>
            <w:hideMark/>
          </w:tcPr>
          <w:p w14:paraId="6D43F3EA"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80,00%</w:t>
            </w:r>
          </w:p>
        </w:tc>
        <w:tc>
          <w:tcPr>
            <w:tcW w:w="1256" w:type="dxa"/>
            <w:tcBorders>
              <w:top w:val="nil"/>
              <w:left w:val="nil"/>
              <w:bottom w:val="single" w:sz="8" w:space="0" w:color="auto"/>
              <w:right w:val="single" w:sz="8" w:space="0" w:color="auto"/>
            </w:tcBorders>
            <w:shd w:val="clear" w:color="000000" w:fill="009900"/>
            <w:vAlign w:val="center"/>
            <w:hideMark/>
          </w:tcPr>
          <w:p w14:paraId="62F1370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60%</w:t>
            </w:r>
          </w:p>
        </w:tc>
        <w:tc>
          <w:tcPr>
            <w:tcW w:w="1256" w:type="dxa"/>
            <w:tcBorders>
              <w:top w:val="nil"/>
              <w:left w:val="nil"/>
              <w:bottom w:val="single" w:sz="8" w:space="0" w:color="auto"/>
              <w:right w:val="single" w:sz="8" w:space="0" w:color="auto"/>
            </w:tcBorders>
            <w:shd w:val="clear" w:color="000000" w:fill="009900"/>
            <w:vAlign w:val="center"/>
            <w:hideMark/>
          </w:tcPr>
          <w:p w14:paraId="5AD87A9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40%</w:t>
            </w:r>
          </w:p>
        </w:tc>
        <w:tc>
          <w:tcPr>
            <w:tcW w:w="906" w:type="dxa"/>
            <w:tcBorders>
              <w:top w:val="nil"/>
              <w:left w:val="nil"/>
              <w:bottom w:val="single" w:sz="8" w:space="0" w:color="auto"/>
              <w:right w:val="single" w:sz="8" w:space="0" w:color="auto"/>
            </w:tcBorders>
            <w:shd w:val="clear" w:color="000000" w:fill="009900"/>
            <w:vAlign w:val="center"/>
            <w:hideMark/>
          </w:tcPr>
          <w:p w14:paraId="3DE36FB5"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20%</w:t>
            </w:r>
          </w:p>
        </w:tc>
      </w:tr>
      <w:tr w:rsidR="007C180E" w:rsidRPr="007C180E" w14:paraId="2E7C0C59" w14:textId="77777777" w:rsidTr="00B40D32">
        <w:trPr>
          <w:trHeight w:val="610"/>
        </w:trPr>
        <w:tc>
          <w:tcPr>
            <w:tcW w:w="868" w:type="dxa"/>
            <w:vMerge w:val="restart"/>
            <w:tcBorders>
              <w:top w:val="nil"/>
              <w:left w:val="single" w:sz="8" w:space="0" w:color="auto"/>
              <w:bottom w:val="single" w:sz="8" w:space="0" w:color="000000"/>
              <w:right w:val="single" w:sz="8" w:space="0" w:color="auto"/>
            </w:tcBorders>
            <w:shd w:val="clear" w:color="000000" w:fill="E2EFDA"/>
            <w:vAlign w:val="center"/>
            <w:hideMark/>
          </w:tcPr>
          <w:p w14:paraId="3B465C52"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GQF</w:t>
            </w:r>
          </w:p>
        </w:tc>
        <w:tc>
          <w:tcPr>
            <w:tcW w:w="1220" w:type="dxa"/>
            <w:tcBorders>
              <w:top w:val="nil"/>
              <w:left w:val="nil"/>
              <w:bottom w:val="single" w:sz="8" w:space="0" w:color="auto"/>
              <w:right w:val="single" w:sz="8" w:space="0" w:color="auto"/>
            </w:tcBorders>
            <w:shd w:val="clear" w:color="000000" w:fill="E2EFDA"/>
            <w:vAlign w:val="center"/>
            <w:hideMark/>
          </w:tcPr>
          <w:p w14:paraId="15507F72"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Ocorrências de RNC</w:t>
            </w:r>
          </w:p>
        </w:tc>
        <w:tc>
          <w:tcPr>
            <w:tcW w:w="2165" w:type="dxa"/>
            <w:tcBorders>
              <w:top w:val="nil"/>
              <w:left w:val="nil"/>
              <w:bottom w:val="single" w:sz="8" w:space="0" w:color="auto"/>
              <w:right w:val="single" w:sz="8" w:space="0" w:color="auto"/>
            </w:tcBorders>
            <w:shd w:val="clear" w:color="000000" w:fill="E2EFDA"/>
            <w:vAlign w:val="center"/>
            <w:hideMark/>
          </w:tcPr>
          <w:p w14:paraId="4C360118"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Número de </w:t>
            </w:r>
            <w:proofErr w:type="spellStart"/>
            <w:r w:rsidRPr="007C180E">
              <w:rPr>
                <w:rFonts w:ascii="Arial" w:eastAsia="Times New Roman" w:hAnsi="Arial" w:cs="Arial"/>
                <w:color w:val="000000"/>
                <w:sz w:val="17"/>
                <w:szCs w:val="17"/>
                <w:lang w:eastAsia="pt-BR"/>
              </w:rPr>
              <w:t>RNC's</w:t>
            </w:r>
            <w:proofErr w:type="spellEnd"/>
            <w:r w:rsidRPr="007C180E">
              <w:rPr>
                <w:rFonts w:ascii="Arial" w:eastAsia="Times New Roman" w:hAnsi="Arial" w:cs="Arial"/>
                <w:color w:val="000000"/>
                <w:sz w:val="17"/>
                <w:szCs w:val="17"/>
                <w:lang w:eastAsia="pt-BR"/>
              </w:rPr>
              <w:t xml:space="preserve"> (módulo de RNC) atribuídos ao fornecedor no período</w:t>
            </w:r>
          </w:p>
        </w:tc>
        <w:tc>
          <w:tcPr>
            <w:tcW w:w="717" w:type="dxa"/>
            <w:tcBorders>
              <w:top w:val="nil"/>
              <w:left w:val="nil"/>
              <w:bottom w:val="single" w:sz="8" w:space="0" w:color="auto"/>
              <w:right w:val="single" w:sz="8" w:space="0" w:color="auto"/>
            </w:tcBorders>
            <w:shd w:val="clear" w:color="000000" w:fill="E2EFDA"/>
            <w:vAlign w:val="center"/>
            <w:hideMark/>
          </w:tcPr>
          <w:p w14:paraId="4ED4D6E6"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5,00%</w:t>
            </w:r>
          </w:p>
        </w:tc>
        <w:tc>
          <w:tcPr>
            <w:tcW w:w="1284" w:type="dxa"/>
            <w:tcBorders>
              <w:top w:val="nil"/>
              <w:left w:val="nil"/>
              <w:bottom w:val="single" w:sz="8" w:space="0" w:color="auto"/>
              <w:right w:val="single" w:sz="8" w:space="0" w:color="auto"/>
            </w:tcBorders>
            <w:shd w:val="clear" w:color="000000" w:fill="D9D9D9"/>
            <w:vAlign w:val="center"/>
            <w:hideMark/>
          </w:tcPr>
          <w:p w14:paraId="564525F2"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0</w:t>
            </w:r>
          </w:p>
        </w:tc>
        <w:tc>
          <w:tcPr>
            <w:tcW w:w="1256" w:type="dxa"/>
            <w:tcBorders>
              <w:top w:val="nil"/>
              <w:left w:val="nil"/>
              <w:bottom w:val="single" w:sz="8" w:space="0" w:color="auto"/>
              <w:right w:val="single" w:sz="8" w:space="0" w:color="auto"/>
            </w:tcBorders>
            <w:shd w:val="clear" w:color="000000" w:fill="D9D9D9"/>
            <w:vAlign w:val="center"/>
            <w:hideMark/>
          </w:tcPr>
          <w:p w14:paraId="35CDA070"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1</w:t>
            </w:r>
          </w:p>
        </w:tc>
        <w:tc>
          <w:tcPr>
            <w:tcW w:w="1256" w:type="dxa"/>
            <w:tcBorders>
              <w:top w:val="nil"/>
              <w:left w:val="nil"/>
              <w:bottom w:val="single" w:sz="8" w:space="0" w:color="auto"/>
              <w:right w:val="single" w:sz="8" w:space="0" w:color="auto"/>
            </w:tcBorders>
            <w:shd w:val="clear" w:color="000000" w:fill="D9D9D9"/>
            <w:vAlign w:val="center"/>
            <w:hideMark/>
          </w:tcPr>
          <w:p w14:paraId="2C90B544"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2</w:t>
            </w:r>
          </w:p>
        </w:tc>
        <w:tc>
          <w:tcPr>
            <w:tcW w:w="1256" w:type="dxa"/>
            <w:tcBorders>
              <w:top w:val="nil"/>
              <w:left w:val="nil"/>
              <w:bottom w:val="single" w:sz="8" w:space="0" w:color="auto"/>
              <w:right w:val="single" w:sz="8" w:space="0" w:color="auto"/>
            </w:tcBorders>
            <w:shd w:val="clear" w:color="000000" w:fill="D9D9D9"/>
            <w:vAlign w:val="center"/>
            <w:hideMark/>
          </w:tcPr>
          <w:p w14:paraId="4686BD9B"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3</w:t>
            </w:r>
          </w:p>
        </w:tc>
        <w:tc>
          <w:tcPr>
            <w:tcW w:w="906" w:type="dxa"/>
            <w:tcBorders>
              <w:top w:val="nil"/>
              <w:left w:val="nil"/>
              <w:bottom w:val="single" w:sz="8" w:space="0" w:color="auto"/>
              <w:right w:val="single" w:sz="8" w:space="0" w:color="auto"/>
            </w:tcBorders>
            <w:shd w:val="clear" w:color="000000" w:fill="D9D9D9"/>
            <w:vAlign w:val="center"/>
            <w:hideMark/>
          </w:tcPr>
          <w:p w14:paraId="3A24BD39" w14:textId="32658B3A" w:rsidR="007C180E" w:rsidRPr="007C180E" w:rsidRDefault="00B40D32" w:rsidP="007C180E">
            <w:pPr>
              <w:spacing w:after="0" w:line="240" w:lineRule="auto"/>
              <w:jc w:val="center"/>
              <w:rPr>
                <w:rFonts w:ascii="Arial" w:eastAsia="Times New Roman" w:hAnsi="Arial" w:cs="Arial"/>
                <w:color w:val="000000"/>
                <w:sz w:val="17"/>
                <w:szCs w:val="17"/>
                <w:lang w:eastAsia="pt-BR"/>
              </w:rPr>
            </w:pPr>
            <w:r>
              <w:rPr>
                <w:rFonts w:ascii="Arial" w:eastAsia="Times New Roman" w:hAnsi="Arial" w:cs="Arial"/>
                <w:color w:val="000000"/>
                <w:sz w:val="17"/>
                <w:szCs w:val="17"/>
                <w:lang w:eastAsia="pt-BR"/>
              </w:rPr>
              <w:t>&gt;4</w:t>
            </w:r>
          </w:p>
        </w:tc>
      </w:tr>
      <w:tr w:rsidR="007C180E" w:rsidRPr="007C180E" w14:paraId="5A4E0D1B" w14:textId="77777777" w:rsidTr="00B40D32">
        <w:trPr>
          <w:trHeight w:val="806"/>
        </w:trPr>
        <w:tc>
          <w:tcPr>
            <w:tcW w:w="868" w:type="dxa"/>
            <w:vMerge/>
            <w:tcBorders>
              <w:top w:val="nil"/>
              <w:left w:val="single" w:sz="8" w:space="0" w:color="auto"/>
              <w:bottom w:val="single" w:sz="8" w:space="0" w:color="000000"/>
              <w:right w:val="single" w:sz="8" w:space="0" w:color="auto"/>
            </w:tcBorders>
            <w:vAlign w:val="center"/>
            <w:hideMark/>
          </w:tcPr>
          <w:p w14:paraId="67F28799" w14:textId="77777777" w:rsidR="007C180E" w:rsidRPr="007C180E" w:rsidRDefault="007C180E" w:rsidP="007C180E">
            <w:pPr>
              <w:spacing w:after="0" w:line="240" w:lineRule="auto"/>
              <w:rPr>
                <w:rFonts w:ascii="Arial" w:eastAsia="Times New Roman" w:hAnsi="Arial" w:cs="Arial"/>
                <w:color w:val="000000"/>
                <w:sz w:val="17"/>
                <w:szCs w:val="17"/>
                <w:lang w:eastAsia="pt-BR"/>
              </w:rPr>
            </w:pPr>
          </w:p>
        </w:tc>
        <w:tc>
          <w:tcPr>
            <w:tcW w:w="1220" w:type="dxa"/>
            <w:tcBorders>
              <w:top w:val="nil"/>
              <w:left w:val="nil"/>
              <w:bottom w:val="single" w:sz="8" w:space="0" w:color="auto"/>
              <w:right w:val="single" w:sz="8" w:space="0" w:color="auto"/>
            </w:tcBorders>
            <w:shd w:val="clear" w:color="000000" w:fill="E2EFDA"/>
            <w:vAlign w:val="center"/>
            <w:hideMark/>
          </w:tcPr>
          <w:p w14:paraId="5E48ED8B"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proofErr w:type="spellStart"/>
            <w:r w:rsidRPr="007C180E">
              <w:rPr>
                <w:rFonts w:ascii="Arial" w:eastAsia="Times New Roman" w:hAnsi="Arial" w:cs="Arial"/>
                <w:color w:val="000000"/>
                <w:sz w:val="17"/>
                <w:szCs w:val="17"/>
                <w:lang w:eastAsia="pt-BR"/>
              </w:rPr>
              <w:t>RNC's</w:t>
            </w:r>
            <w:proofErr w:type="spellEnd"/>
            <w:r w:rsidRPr="007C180E">
              <w:rPr>
                <w:rFonts w:ascii="Arial" w:eastAsia="Times New Roman" w:hAnsi="Arial" w:cs="Arial"/>
                <w:color w:val="000000"/>
                <w:sz w:val="17"/>
                <w:szCs w:val="17"/>
                <w:lang w:eastAsia="pt-BR"/>
              </w:rPr>
              <w:t xml:space="preserve"> de Alto Impacto</w:t>
            </w:r>
          </w:p>
        </w:tc>
        <w:tc>
          <w:tcPr>
            <w:tcW w:w="2165" w:type="dxa"/>
            <w:tcBorders>
              <w:top w:val="nil"/>
              <w:left w:val="nil"/>
              <w:bottom w:val="single" w:sz="8" w:space="0" w:color="auto"/>
              <w:right w:val="single" w:sz="8" w:space="0" w:color="auto"/>
            </w:tcBorders>
            <w:shd w:val="clear" w:color="000000" w:fill="E2EFDA"/>
            <w:vAlign w:val="center"/>
            <w:hideMark/>
          </w:tcPr>
          <w:p w14:paraId="2ECDDC17"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proofErr w:type="spellStart"/>
            <w:r w:rsidRPr="007C180E">
              <w:rPr>
                <w:rFonts w:ascii="Arial" w:eastAsia="Times New Roman" w:hAnsi="Arial" w:cs="Arial"/>
                <w:color w:val="000000"/>
                <w:sz w:val="17"/>
                <w:szCs w:val="17"/>
                <w:lang w:eastAsia="pt-BR"/>
              </w:rPr>
              <w:t>Críticidade</w:t>
            </w:r>
            <w:proofErr w:type="spellEnd"/>
            <w:r w:rsidRPr="007C180E">
              <w:rPr>
                <w:rFonts w:ascii="Arial" w:eastAsia="Times New Roman" w:hAnsi="Arial" w:cs="Arial"/>
                <w:color w:val="000000"/>
                <w:sz w:val="17"/>
                <w:szCs w:val="17"/>
                <w:lang w:eastAsia="pt-BR"/>
              </w:rPr>
              <w:t xml:space="preserve"> mais alta nos </w:t>
            </w:r>
            <w:proofErr w:type="spellStart"/>
            <w:r w:rsidRPr="007C180E">
              <w:rPr>
                <w:rFonts w:ascii="Arial" w:eastAsia="Times New Roman" w:hAnsi="Arial" w:cs="Arial"/>
                <w:color w:val="000000"/>
                <w:sz w:val="17"/>
                <w:szCs w:val="17"/>
                <w:lang w:eastAsia="pt-BR"/>
              </w:rPr>
              <w:t>RNC's</w:t>
            </w:r>
            <w:proofErr w:type="spellEnd"/>
            <w:r w:rsidRPr="007C180E">
              <w:rPr>
                <w:rFonts w:ascii="Arial" w:eastAsia="Times New Roman" w:hAnsi="Arial" w:cs="Arial"/>
                <w:color w:val="000000"/>
                <w:sz w:val="17"/>
                <w:szCs w:val="17"/>
                <w:lang w:eastAsia="pt-BR"/>
              </w:rPr>
              <w:t xml:space="preserve"> registrados segundo "Classificação Pelo Impacto</w:t>
            </w:r>
            <w:proofErr w:type="gramStart"/>
            <w:r w:rsidRPr="007C180E">
              <w:rPr>
                <w:rFonts w:ascii="Arial" w:eastAsia="Times New Roman" w:hAnsi="Arial" w:cs="Arial"/>
                <w:color w:val="000000"/>
                <w:sz w:val="17"/>
                <w:szCs w:val="17"/>
                <w:lang w:eastAsia="pt-BR"/>
              </w:rPr>
              <w:t>"  (</w:t>
            </w:r>
            <w:proofErr w:type="gramEnd"/>
            <w:r w:rsidRPr="007C180E">
              <w:rPr>
                <w:rFonts w:ascii="Arial" w:eastAsia="Times New Roman" w:hAnsi="Arial" w:cs="Arial"/>
                <w:color w:val="000000"/>
                <w:sz w:val="17"/>
                <w:szCs w:val="17"/>
                <w:lang w:eastAsia="pt-BR"/>
              </w:rPr>
              <w:t>módulo de RNC).</w:t>
            </w:r>
          </w:p>
        </w:tc>
        <w:tc>
          <w:tcPr>
            <w:tcW w:w="717" w:type="dxa"/>
            <w:tcBorders>
              <w:top w:val="nil"/>
              <w:left w:val="nil"/>
              <w:bottom w:val="single" w:sz="8" w:space="0" w:color="auto"/>
              <w:right w:val="single" w:sz="8" w:space="0" w:color="auto"/>
            </w:tcBorders>
            <w:shd w:val="clear" w:color="000000" w:fill="E2EFDA"/>
            <w:vAlign w:val="center"/>
            <w:hideMark/>
          </w:tcPr>
          <w:p w14:paraId="2A813C18"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7,50%</w:t>
            </w:r>
          </w:p>
        </w:tc>
        <w:tc>
          <w:tcPr>
            <w:tcW w:w="1284" w:type="dxa"/>
            <w:tcBorders>
              <w:top w:val="nil"/>
              <w:left w:val="nil"/>
              <w:bottom w:val="single" w:sz="8" w:space="0" w:color="auto"/>
              <w:right w:val="single" w:sz="8" w:space="0" w:color="auto"/>
            </w:tcBorders>
            <w:shd w:val="clear" w:color="000000" w:fill="F2F2F2"/>
            <w:vAlign w:val="center"/>
            <w:hideMark/>
          </w:tcPr>
          <w:p w14:paraId="3AEB211D"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SEM RNC</w:t>
            </w:r>
          </w:p>
        </w:tc>
        <w:tc>
          <w:tcPr>
            <w:tcW w:w="1256" w:type="dxa"/>
            <w:tcBorders>
              <w:top w:val="nil"/>
              <w:left w:val="nil"/>
              <w:bottom w:val="single" w:sz="8" w:space="0" w:color="auto"/>
              <w:right w:val="single" w:sz="8" w:space="0" w:color="auto"/>
            </w:tcBorders>
            <w:shd w:val="clear" w:color="000000" w:fill="F2F2F2"/>
            <w:vAlign w:val="center"/>
            <w:hideMark/>
          </w:tcPr>
          <w:p w14:paraId="69621872"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BAIXA</w:t>
            </w:r>
          </w:p>
        </w:tc>
        <w:tc>
          <w:tcPr>
            <w:tcW w:w="1256" w:type="dxa"/>
            <w:tcBorders>
              <w:top w:val="nil"/>
              <w:left w:val="nil"/>
              <w:bottom w:val="single" w:sz="8" w:space="0" w:color="auto"/>
              <w:right w:val="single" w:sz="8" w:space="0" w:color="auto"/>
            </w:tcBorders>
            <w:shd w:val="clear" w:color="000000" w:fill="F2F2F2"/>
            <w:vAlign w:val="center"/>
            <w:hideMark/>
          </w:tcPr>
          <w:p w14:paraId="7350AF1E"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MÉDIA</w:t>
            </w:r>
          </w:p>
        </w:tc>
        <w:tc>
          <w:tcPr>
            <w:tcW w:w="1256" w:type="dxa"/>
            <w:tcBorders>
              <w:top w:val="nil"/>
              <w:left w:val="nil"/>
              <w:bottom w:val="single" w:sz="8" w:space="0" w:color="auto"/>
              <w:right w:val="single" w:sz="8" w:space="0" w:color="auto"/>
            </w:tcBorders>
            <w:shd w:val="clear" w:color="000000" w:fill="F2F2F2"/>
            <w:vAlign w:val="center"/>
            <w:hideMark/>
          </w:tcPr>
          <w:p w14:paraId="795B0CB4"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ALTA</w:t>
            </w:r>
          </w:p>
        </w:tc>
        <w:tc>
          <w:tcPr>
            <w:tcW w:w="906" w:type="dxa"/>
            <w:tcBorders>
              <w:top w:val="nil"/>
              <w:left w:val="nil"/>
              <w:bottom w:val="single" w:sz="8" w:space="0" w:color="auto"/>
              <w:right w:val="single" w:sz="8" w:space="0" w:color="auto"/>
            </w:tcBorders>
            <w:shd w:val="clear" w:color="000000" w:fill="F2F2F2"/>
            <w:vAlign w:val="center"/>
            <w:hideMark/>
          </w:tcPr>
          <w:p w14:paraId="35034A81"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w:t>
            </w:r>
          </w:p>
        </w:tc>
      </w:tr>
      <w:tr w:rsidR="007C180E" w:rsidRPr="007C180E" w14:paraId="771B470D" w14:textId="77777777" w:rsidTr="00B40D32">
        <w:trPr>
          <w:trHeight w:val="948"/>
        </w:trPr>
        <w:tc>
          <w:tcPr>
            <w:tcW w:w="868" w:type="dxa"/>
            <w:vMerge/>
            <w:tcBorders>
              <w:top w:val="nil"/>
              <w:left w:val="single" w:sz="8" w:space="0" w:color="auto"/>
              <w:bottom w:val="single" w:sz="8" w:space="0" w:color="000000"/>
              <w:right w:val="single" w:sz="8" w:space="0" w:color="auto"/>
            </w:tcBorders>
            <w:vAlign w:val="center"/>
            <w:hideMark/>
          </w:tcPr>
          <w:p w14:paraId="7F59A144" w14:textId="77777777" w:rsidR="007C180E" w:rsidRPr="007C180E" w:rsidRDefault="007C180E" w:rsidP="007C180E">
            <w:pPr>
              <w:spacing w:after="0" w:line="240" w:lineRule="auto"/>
              <w:rPr>
                <w:rFonts w:ascii="Arial" w:eastAsia="Times New Roman" w:hAnsi="Arial" w:cs="Arial"/>
                <w:color w:val="000000"/>
                <w:sz w:val="17"/>
                <w:szCs w:val="17"/>
                <w:lang w:eastAsia="pt-BR"/>
              </w:rPr>
            </w:pPr>
          </w:p>
        </w:tc>
        <w:tc>
          <w:tcPr>
            <w:tcW w:w="1220" w:type="dxa"/>
            <w:tcBorders>
              <w:top w:val="nil"/>
              <w:left w:val="nil"/>
              <w:bottom w:val="single" w:sz="8" w:space="0" w:color="auto"/>
              <w:right w:val="single" w:sz="8" w:space="0" w:color="auto"/>
            </w:tcBorders>
            <w:shd w:val="clear" w:color="000000" w:fill="E2EFDA"/>
            <w:vAlign w:val="center"/>
            <w:hideMark/>
          </w:tcPr>
          <w:p w14:paraId="2C8CB374"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Pontualidade de resposta ao RNC</w:t>
            </w:r>
          </w:p>
        </w:tc>
        <w:tc>
          <w:tcPr>
            <w:tcW w:w="2165" w:type="dxa"/>
            <w:tcBorders>
              <w:top w:val="nil"/>
              <w:left w:val="nil"/>
              <w:bottom w:val="single" w:sz="8" w:space="0" w:color="auto"/>
              <w:right w:val="single" w:sz="8" w:space="0" w:color="auto"/>
            </w:tcBorders>
            <w:shd w:val="clear" w:color="000000" w:fill="E2EFDA"/>
            <w:vAlign w:val="center"/>
            <w:hideMark/>
          </w:tcPr>
          <w:p w14:paraId="2CCD2576"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Razão de respostas a Relatórios de Não Conformidade (módulo de RNC) entregues no prazo acordado</w:t>
            </w:r>
          </w:p>
        </w:tc>
        <w:tc>
          <w:tcPr>
            <w:tcW w:w="717" w:type="dxa"/>
            <w:tcBorders>
              <w:top w:val="nil"/>
              <w:left w:val="nil"/>
              <w:bottom w:val="single" w:sz="8" w:space="0" w:color="auto"/>
              <w:right w:val="single" w:sz="8" w:space="0" w:color="auto"/>
            </w:tcBorders>
            <w:shd w:val="clear" w:color="000000" w:fill="E2EFDA"/>
            <w:vAlign w:val="center"/>
            <w:hideMark/>
          </w:tcPr>
          <w:p w14:paraId="5522DBCF"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5,00%</w:t>
            </w:r>
          </w:p>
        </w:tc>
        <w:tc>
          <w:tcPr>
            <w:tcW w:w="1284" w:type="dxa"/>
            <w:tcBorders>
              <w:top w:val="nil"/>
              <w:left w:val="nil"/>
              <w:bottom w:val="single" w:sz="8" w:space="0" w:color="auto"/>
              <w:right w:val="single" w:sz="8" w:space="0" w:color="auto"/>
            </w:tcBorders>
            <w:shd w:val="clear" w:color="000000" w:fill="D9D9D9"/>
            <w:vAlign w:val="center"/>
            <w:hideMark/>
          </w:tcPr>
          <w:p w14:paraId="35577A07"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&gt;95%</w:t>
            </w:r>
          </w:p>
        </w:tc>
        <w:tc>
          <w:tcPr>
            <w:tcW w:w="1256" w:type="dxa"/>
            <w:tcBorders>
              <w:top w:val="nil"/>
              <w:left w:val="nil"/>
              <w:bottom w:val="single" w:sz="8" w:space="0" w:color="auto"/>
              <w:right w:val="single" w:sz="8" w:space="0" w:color="auto"/>
            </w:tcBorders>
            <w:shd w:val="clear" w:color="000000" w:fill="D9D9D9"/>
            <w:vAlign w:val="center"/>
            <w:hideMark/>
          </w:tcPr>
          <w:p w14:paraId="77F1329C"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90% a 94,9%</w:t>
            </w:r>
          </w:p>
        </w:tc>
        <w:tc>
          <w:tcPr>
            <w:tcW w:w="1256" w:type="dxa"/>
            <w:tcBorders>
              <w:top w:val="nil"/>
              <w:left w:val="nil"/>
              <w:bottom w:val="single" w:sz="8" w:space="0" w:color="auto"/>
              <w:right w:val="single" w:sz="8" w:space="0" w:color="auto"/>
            </w:tcBorders>
            <w:shd w:val="clear" w:color="000000" w:fill="D9D9D9"/>
            <w:vAlign w:val="center"/>
            <w:hideMark/>
          </w:tcPr>
          <w:p w14:paraId="7B2F833A"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85% a 89.9%</w:t>
            </w:r>
          </w:p>
        </w:tc>
        <w:tc>
          <w:tcPr>
            <w:tcW w:w="1256" w:type="dxa"/>
            <w:tcBorders>
              <w:top w:val="nil"/>
              <w:left w:val="nil"/>
              <w:bottom w:val="single" w:sz="8" w:space="0" w:color="auto"/>
              <w:right w:val="single" w:sz="8" w:space="0" w:color="auto"/>
            </w:tcBorders>
            <w:shd w:val="clear" w:color="000000" w:fill="D9D9D9"/>
            <w:vAlign w:val="center"/>
            <w:hideMark/>
          </w:tcPr>
          <w:p w14:paraId="68CA5250"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80% a 84.9% </w:t>
            </w:r>
          </w:p>
        </w:tc>
        <w:tc>
          <w:tcPr>
            <w:tcW w:w="906" w:type="dxa"/>
            <w:tcBorders>
              <w:top w:val="nil"/>
              <w:left w:val="nil"/>
              <w:bottom w:val="single" w:sz="8" w:space="0" w:color="auto"/>
              <w:right w:val="single" w:sz="8" w:space="0" w:color="auto"/>
            </w:tcBorders>
            <w:shd w:val="clear" w:color="000000" w:fill="D9D9D9"/>
            <w:vAlign w:val="center"/>
            <w:hideMark/>
          </w:tcPr>
          <w:p w14:paraId="34C4A5D9"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&lt;79.9%</w:t>
            </w:r>
          </w:p>
        </w:tc>
      </w:tr>
      <w:tr w:rsidR="00B40D32" w:rsidRPr="007C180E" w14:paraId="2CF2D366" w14:textId="77777777" w:rsidTr="00B40D32">
        <w:trPr>
          <w:trHeight w:val="1020"/>
        </w:trPr>
        <w:tc>
          <w:tcPr>
            <w:tcW w:w="868" w:type="dxa"/>
            <w:vMerge/>
            <w:tcBorders>
              <w:top w:val="nil"/>
              <w:left w:val="single" w:sz="8" w:space="0" w:color="auto"/>
              <w:bottom w:val="single" w:sz="8" w:space="0" w:color="000000"/>
              <w:right w:val="single" w:sz="8" w:space="0" w:color="auto"/>
            </w:tcBorders>
            <w:vAlign w:val="center"/>
            <w:hideMark/>
          </w:tcPr>
          <w:p w14:paraId="6C81BA07" w14:textId="77777777" w:rsidR="00B40D32" w:rsidRPr="007C180E" w:rsidRDefault="00B40D32" w:rsidP="00B40D32">
            <w:pPr>
              <w:spacing w:after="0" w:line="240" w:lineRule="auto"/>
              <w:rPr>
                <w:rFonts w:ascii="Arial" w:eastAsia="Times New Roman" w:hAnsi="Arial" w:cs="Arial"/>
                <w:color w:val="000000"/>
                <w:sz w:val="17"/>
                <w:szCs w:val="17"/>
                <w:lang w:eastAsia="pt-BR"/>
              </w:rPr>
            </w:pPr>
          </w:p>
        </w:tc>
        <w:tc>
          <w:tcPr>
            <w:tcW w:w="1220" w:type="dxa"/>
            <w:tcBorders>
              <w:top w:val="nil"/>
              <w:left w:val="nil"/>
              <w:bottom w:val="single" w:sz="8" w:space="0" w:color="auto"/>
              <w:right w:val="single" w:sz="8" w:space="0" w:color="auto"/>
            </w:tcBorders>
            <w:shd w:val="clear" w:color="000000" w:fill="E2EFDA"/>
            <w:vAlign w:val="center"/>
            <w:hideMark/>
          </w:tcPr>
          <w:p w14:paraId="47CA8592"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PPM</w:t>
            </w:r>
          </w:p>
        </w:tc>
        <w:tc>
          <w:tcPr>
            <w:tcW w:w="2165" w:type="dxa"/>
            <w:tcBorders>
              <w:top w:val="nil"/>
              <w:left w:val="nil"/>
              <w:bottom w:val="single" w:sz="8" w:space="0" w:color="auto"/>
              <w:right w:val="single" w:sz="8" w:space="0" w:color="auto"/>
            </w:tcBorders>
            <w:shd w:val="clear" w:color="000000" w:fill="E2EFDA"/>
            <w:vAlign w:val="center"/>
            <w:hideMark/>
          </w:tcPr>
          <w:p w14:paraId="3F730296"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Total do somatório de "Partes por Milhão" de itens fornecidos com problemas de qualidade (integração com o módulo de RNC)</w:t>
            </w:r>
          </w:p>
        </w:tc>
        <w:tc>
          <w:tcPr>
            <w:tcW w:w="717" w:type="dxa"/>
            <w:tcBorders>
              <w:top w:val="nil"/>
              <w:left w:val="nil"/>
              <w:bottom w:val="single" w:sz="8" w:space="0" w:color="auto"/>
              <w:right w:val="single" w:sz="8" w:space="0" w:color="auto"/>
            </w:tcBorders>
            <w:shd w:val="clear" w:color="000000" w:fill="E2EFDA"/>
            <w:vAlign w:val="center"/>
            <w:hideMark/>
          </w:tcPr>
          <w:p w14:paraId="3A371872"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7,50%</w:t>
            </w:r>
          </w:p>
        </w:tc>
        <w:tc>
          <w:tcPr>
            <w:tcW w:w="1284" w:type="dxa"/>
            <w:tcBorders>
              <w:top w:val="nil"/>
              <w:left w:val="nil"/>
              <w:bottom w:val="single" w:sz="8" w:space="0" w:color="auto"/>
              <w:right w:val="single" w:sz="8" w:space="0" w:color="auto"/>
            </w:tcBorders>
            <w:shd w:val="clear" w:color="000000" w:fill="F2F2F2"/>
            <w:vAlign w:val="center"/>
            <w:hideMark/>
          </w:tcPr>
          <w:p w14:paraId="6EB1B317" w14:textId="7B576EF8"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160D3D">
              <w:rPr>
                <w:rFonts w:ascii="Arial" w:hAnsi="Arial" w:cs="Arial"/>
                <w:color w:val="000000"/>
                <w:sz w:val="17"/>
                <w:szCs w:val="17"/>
                <w:lang w:eastAsia="pt-BR"/>
              </w:rPr>
              <w:t>0</w:t>
            </w:r>
            <w:r>
              <w:rPr>
                <w:rFonts w:ascii="Arial" w:hAnsi="Arial" w:cs="Arial"/>
                <w:color w:val="000000"/>
                <w:sz w:val="17"/>
                <w:szCs w:val="17"/>
                <w:lang w:eastAsia="pt-BR"/>
              </w:rPr>
              <w:t xml:space="preserve"> a 100</w:t>
            </w:r>
          </w:p>
        </w:tc>
        <w:tc>
          <w:tcPr>
            <w:tcW w:w="1256" w:type="dxa"/>
            <w:tcBorders>
              <w:top w:val="nil"/>
              <w:left w:val="nil"/>
              <w:bottom w:val="single" w:sz="8" w:space="0" w:color="auto"/>
              <w:right w:val="single" w:sz="8" w:space="0" w:color="auto"/>
            </w:tcBorders>
            <w:shd w:val="clear" w:color="000000" w:fill="F2F2F2"/>
            <w:vAlign w:val="center"/>
            <w:hideMark/>
          </w:tcPr>
          <w:p w14:paraId="323065DA" w14:textId="6620A17E"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101 a 300</w:t>
            </w:r>
          </w:p>
        </w:tc>
        <w:tc>
          <w:tcPr>
            <w:tcW w:w="1256" w:type="dxa"/>
            <w:tcBorders>
              <w:top w:val="nil"/>
              <w:left w:val="nil"/>
              <w:bottom w:val="single" w:sz="8" w:space="0" w:color="auto"/>
              <w:right w:val="single" w:sz="8" w:space="0" w:color="auto"/>
            </w:tcBorders>
            <w:shd w:val="clear" w:color="000000" w:fill="F2F2F2"/>
            <w:vAlign w:val="center"/>
            <w:hideMark/>
          </w:tcPr>
          <w:p w14:paraId="05C036A3" w14:textId="14162C1C"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301 a 500</w:t>
            </w:r>
          </w:p>
        </w:tc>
        <w:tc>
          <w:tcPr>
            <w:tcW w:w="1256" w:type="dxa"/>
            <w:tcBorders>
              <w:top w:val="nil"/>
              <w:left w:val="nil"/>
              <w:bottom w:val="single" w:sz="8" w:space="0" w:color="auto"/>
              <w:right w:val="single" w:sz="8" w:space="0" w:color="auto"/>
            </w:tcBorders>
            <w:shd w:val="clear" w:color="000000" w:fill="F2F2F2"/>
            <w:vAlign w:val="center"/>
            <w:hideMark/>
          </w:tcPr>
          <w:p w14:paraId="39FCC7E8" w14:textId="6D8CA80C"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501 a 700</w:t>
            </w:r>
          </w:p>
        </w:tc>
        <w:tc>
          <w:tcPr>
            <w:tcW w:w="906" w:type="dxa"/>
            <w:tcBorders>
              <w:top w:val="nil"/>
              <w:left w:val="nil"/>
              <w:bottom w:val="single" w:sz="8" w:space="0" w:color="auto"/>
              <w:right w:val="single" w:sz="8" w:space="0" w:color="auto"/>
            </w:tcBorders>
            <w:shd w:val="clear" w:color="000000" w:fill="F2F2F2"/>
            <w:vAlign w:val="center"/>
            <w:hideMark/>
          </w:tcPr>
          <w:p w14:paraId="318DEE11" w14:textId="5345A106"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160D3D">
              <w:rPr>
                <w:rFonts w:ascii="Arial" w:hAnsi="Arial" w:cs="Arial"/>
                <w:color w:val="000000"/>
                <w:sz w:val="17"/>
                <w:szCs w:val="17"/>
                <w:lang w:eastAsia="pt-BR"/>
              </w:rPr>
              <w:t>&gt;</w:t>
            </w:r>
            <w:r>
              <w:rPr>
                <w:rFonts w:ascii="Arial" w:hAnsi="Arial" w:cs="Arial"/>
                <w:color w:val="000000"/>
                <w:sz w:val="17"/>
                <w:szCs w:val="17"/>
                <w:lang w:eastAsia="pt-BR"/>
              </w:rPr>
              <w:t>=7</w:t>
            </w:r>
            <w:r w:rsidRPr="00160D3D">
              <w:rPr>
                <w:rFonts w:ascii="Arial" w:hAnsi="Arial" w:cs="Arial"/>
                <w:color w:val="000000"/>
                <w:sz w:val="17"/>
                <w:szCs w:val="17"/>
                <w:lang w:eastAsia="pt-BR"/>
              </w:rPr>
              <w:t>00</w:t>
            </w:r>
          </w:p>
        </w:tc>
      </w:tr>
      <w:tr w:rsidR="007C180E" w:rsidRPr="007C180E" w14:paraId="62F30FCC" w14:textId="77777777" w:rsidTr="007C180E">
        <w:trPr>
          <w:trHeight w:val="444"/>
        </w:trPr>
        <w:tc>
          <w:tcPr>
            <w:tcW w:w="868"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7AA4C5FF" w14:textId="77777777" w:rsidR="007C180E" w:rsidRPr="007C180E" w:rsidRDefault="007C180E" w:rsidP="007C180E">
            <w:pPr>
              <w:spacing w:after="0" w:line="240" w:lineRule="auto"/>
              <w:jc w:val="center"/>
              <w:rPr>
                <w:rFonts w:ascii="Arial" w:eastAsia="Times New Roman" w:hAnsi="Arial" w:cs="Arial"/>
                <w:b/>
                <w:bCs/>
                <w:color w:val="FF0000"/>
                <w:sz w:val="17"/>
                <w:szCs w:val="17"/>
                <w:lang w:eastAsia="pt-BR"/>
              </w:rPr>
            </w:pPr>
            <w:r w:rsidRPr="007C180E">
              <w:rPr>
                <w:rFonts w:ascii="Arial" w:eastAsia="Times New Roman" w:hAnsi="Arial" w:cs="Arial"/>
                <w:b/>
                <w:bCs/>
                <w:color w:val="FF0000"/>
                <w:sz w:val="17"/>
                <w:szCs w:val="17"/>
                <w:lang w:eastAsia="pt-BR"/>
              </w:rPr>
              <w:t xml:space="preserve">Área Sugerida </w:t>
            </w:r>
          </w:p>
        </w:tc>
        <w:tc>
          <w:tcPr>
            <w:tcW w:w="1220"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1E4CAE97"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Critérios</w:t>
            </w:r>
          </w:p>
        </w:tc>
        <w:tc>
          <w:tcPr>
            <w:tcW w:w="2165" w:type="dxa"/>
            <w:vMerge w:val="restart"/>
            <w:tcBorders>
              <w:top w:val="nil"/>
              <w:left w:val="single" w:sz="8" w:space="0" w:color="auto"/>
              <w:bottom w:val="single" w:sz="8" w:space="0" w:color="000000"/>
              <w:right w:val="single" w:sz="8" w:space="0" w:color="auto"/>
            </w:tcBorders>
            <w:shd w:val="clear" w:color="000000" w:fill="009900"/>
            <w:vAlign w:val="center"/>
            <w:hideMark/>
          </w:tcPr>
          <w:p w14:paraId="7ED2A082"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Perguntas</w:t>
            </w:r>
          </w:p>
        </w:tc>
        <w:tc>
          <w:tcPr>
            <w:tcW w:w="717" w:type="dxa"/>
            <w:tcBorders>
              <w:top w:val="nil"/>
              <w:left w:val="nil"/>
              <w:bottom w:val="single" w:sz="8" w:space="0" w:color="auto"/>
              <w:right w:val="single" w:sz="8" w:space="0" w:color="auto"/>
            </w:tcBorders>
            <w:shd w:val="clear" w:color="000000" w:fill="009900"/>
            <w:vAlign w:val="center"/>
            <w:hideMark/>
          </w:tcPr>
          <w:p w14:paraId="71648A45"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Peso</w:t>
            </w:r>
          </w:p>
        </w:tc>
        <w:tc>
          <w:tcPr>
            <w:tcW w:w="1284" w:type="dxa"/>
            <w:tcBorders>
              <w:top w:val="nil"/>
              <w:left w:val="nil"/>
              <w:bottom w:val="single" w:sz="8" w:space="0" w:color="auto"/>
              <w:right w:val="single" w:sz="8" w:space="0" w:color="auto"/>
            </w:tcBorders>
            <w:shd w:val="clear" w:color="000000" w:fill="009900"/>
            <w:vAlign w:val="center"/>
            <w:hideMark/>
          </w:tcPr>
          <w:p w14:paraId="39195A66"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1</w:t>
            </w:r>
          </w:p>
        </w:tc>
        <w:tc>
          <w:tcPr>
            <w:tcW w:w="1256" w:type="dxa"/>
            <w:tcBorders>
              <w:top w:val="nil"/>
              <w:left w:val="nil"/>
              <w:bottom w:val="single" w:sz="8" w:space="0" w:color="auto"/>
              <w:right w:val="single" w:sz="8" w:space="0" w:color="auto"/>
            </w:tcBorders>
            <w:shd w:val="clear" w:color="000000" w:fill="009900"/>
            <w:vAlign w:val="center"/>
            <w:hideMark/>
          </w:tcPr>
          <w:p w14:paraId="1CADD319"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2</w:t>
            </w:r>
          </w:p>
        </w:tc>
        <w:tc>
          <w:tcPr>
            <w:tcW w:w="1256" w:type="dxa"/>
            <w:tcBorders>
              <w:top w:val="nil"/>
              <w:left w:val="nil"/>
              <w:bottom w:val="single" w:sz="8" w:space="0" w:color="auto"/>
              <w:right w:val="nil"/>
            </w:tcBorders>
            <w:shd w:val="clear" w:color="000000" w:fill="009900"/>
            <w:vAlign w:val="center"/>
            <w:hideMark/>
          </w:tcPr>
          <w:p w14:paraId="538829F7"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3</w:t>
            </w:r>
          </w:p>
        </w:tc>
        <w:tc>
          <w:tcPr>
            <w:tcW w:w="1256" w:type="dxa"/>
            <w:tcBorders>
              <w:top w:val="nil"/>
              <w:left w:val="single" w:sz="8" w:space="0" w:color="auto"/>
              <w:bottom w:val="single" w:sz="8" w:space="0" w:color="auto"/>
              <w:right w:val="single" w:sz="8" w:space="0" w:color="auto"/>
            </w:tcBorders>
            <w:shd w:val="clear" w:color="000000" w:fill="009900"/>
            <w:vAlign w:val="center"/>
            <w:hideMark/>
          </w:tcPr>
          <w:p w14:paraId="29BED84D"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4</w:t>
            </w:r>
          </w:p>
        </w:tc>
        <w:tc>
          <w:tcPr>
            <w:tcW w:w="906" w:type="dxa"/>
            <w:tcBorders>
              <w:top w:val="nil"/>
              <w:left w:val="nil"/>
              <w:bottom w:val="single" w:sz="8" w:space="0" w:color="auto"/>
              <w:right w:val="single" w:sz="8" w:space="0" w:color="auto"/>
            </w:tcBorders>
            <w:shd w:val="clear" w:color="000000" w:fill="009900"/>
            <w:vAlign w:val="center"/>
            <w:hideMark/>
          </w:tcPr>
          <w:p w14:paraId="197CC736"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Resposta 4</w:t>
            </w:r>
          </w:p>
        </w:tc>
      </w:tr>
      <w:tr w:rsidR="007C180E" w:rsidRPr="007C180E" w14:paraId="621D3112" w14:textId="77777777" w:rsidTr="007C180E">
        <w:trPr>
          <w:trHeight w:val="300"/>
        </w:trPr>
        <w:tc>
          <w:tcPr>
            <w:tcW w:w="868" w:type="dxa"/>
            <w:vMerge/>
            <w:tcBorders>
              <w:top w:val="nil"/>
              <w:left w:val="single" w:sz="8" w:space="0" w:color="auto"/>
              <w:bottom w:val="single" w:sz="8" w:space="0" w:color="000000"/>
              <w:right w:val="single" w:sz="8" w:space="0" w:color="auto"/>
            </w:tcBorders>
            <w:vAlign w:val="center"/>
            <w:hideMark/>
          </w:tcPr>
          <w:p w14:paraId="21B1F342" w14:textId="77777777" w:rsidR="007C180E" w:rsidRPr="007C180E" w:rsidRDefault="007C180E" w:rsidP="007C180E">
            <w:pPr>
              <w:spacing w:after="0" w:line="240" w:lineRule="auto"/>
              <w:rPr>
                <w:rFonts w:ascii="Arial" w:eastAsia="Times New Roman" w:hAnsi="Arial" w:cs="Arial"/>
                <w:b/>
                <w:bCs/>
                <w:color w:val="FF0000"/>
                <w:sz w:val="17"/>
                <w:szCs w:val="17"/>
                <w:lang w:eastAsia="pt-BR"/>
              </w:rPr>
            </w:pPr>
          </w:p>
        </w:tc>
        <w:tc>
          <w:tcPr>
            <w:tcW w:w="1220" w:type="dxa"/>
            <w:vMerge/>
            <w:tcBorders>
              <w:top w:val="nil"/>
              <w:left w:val="single" w:sz="8" w:space="0" w:color="auto"/>
              <w:bottom w:val="single" w:sz="8" w:space="0" w:color="000000"/>
              <w:right w:val="single" w:sz="8" w:space="0" w:color="auto"/>
            </w:tcBorders>
            <w:vAlign w:val="center"/>
            <w:hideMark/>
          </w:tcPr>
          <w:p w14:paraId="42CDDEE7"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2165" w:type="dxa"/>
            <w:vMerge/>
            <w:tcBorders>
              <w:top w:val="nil"/>
              <w:left w:val="single" w:sz="8" w:space="0" w:color="auto"/>
              <w:bottom w:val="single" w:sz="8" w:space="0" w:color="000000"/>
              <w:right w:val="single" w:sz="8" w:space="0" w:color="auto"/>
            </w:tcBorders>
            <w:vAlign w:val="center"/>
            <w:hideMark/>
          </w:tcPr>
          <w:p w14:paraId="6EED1909" w14:textId="77777777" w:rsidR="007C180E" w:rsidRPr="007C180E" w:rsidRDefault="007C180E" w:rsidP="007C180E">
            <w:pPr>
              <w:spacing w:after="0" w:line="240" w:lineRule="auto"/>
              <w:rPr>
                <w:rFonts w:ascii="Arial" w:eastAsia="Times New Roman" w:hAnsi="Arial" w:cs="Arial"/>
                <w:b/>
                <w:bCs/>
                <w:color w:val="FFFFFF"/>
                <w:sz w:val="17"/>
                <w:szCs w:val="17"/>
                <w:lang w:eastAsia="pt-BR"/>
              </w:rPr>
            </w:pPr>
          </w:p>
        </w:tc>
        <w:tc>
          <w:tcPr>
            <w:tcW w:w="717" w:type="dxa"/>
            <w:tcBorders>
              <w:top w:val="nil"/>
              <w:left w:val="nil"/>
              <w:bottom w:val="single" w:sz="8" w:space="0" w:color="auto"/>
              <w:right w:val="single" w:sz="8" w:space="0" w:color="auto"/>
            </w:tcBorders>
            <w:shd w:val="clear" w:color="000000" w:fill="009900"/>
            <w:vAlign w:val="center"/>
            <w:hideMark/>
          </w:tcPr>
          <w:p w14:paraId="18E6554C"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w:t>
            </w:r>
          </w:p>
        </w:tc>
        <w:tc>
          <w:tcPr>
            <w:tcW w:w="1284" w:type="dxa"/>
            <w:tcBorders>
              <w:top w:val="nil"/>
              <w:left w:val="nil"/>
              <w:bottom w:val="single" w:sz="8" w:space="0" w:color="auto"/>
              <w:right w:val="single" w:sz="8" w:space="0" w:color="auto"/>
            </w:tcBorders>
            <w:shd w:val="clear" w:color="000000" w:fill="009900"/>
            <w:vAlign w:val="center"/>
            <w:hideMark/>
          </w:tcPr>
          <w:p w14:paraId="57631528"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100,00%</w:t>
            </w:r>
          </w:p>
        </w:tc>
        <w:tc>
          <w:tcPr>
            <w:tcW w:w="1256" w:type="dxa"/>
            <w:tcBorders>
              <w:top w:val="nil"/>
              <w:left w:val="nil"/>
              <w:bottom w:val="single" w:sz="8" w:space="0" w:color="auto"/>
              <w:right w:val="single" w:sz="8" w:space="0" w:color="auto"/>
            </w:tcBorders>
            <w:shd w:val="clear" w:color="000000" w:fill="009900"/>
            <w:vAlign w:val="center"/>
            <w:hideMark/>
          </w:tcPr>
          <w:p w14:paraId="0F2F837D"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80,00%</w:t>
            </w:r>
          </w:p>
        </w:tc>
        <w:tc>
          <w:tcPr>
            <w:tcW w:w="1256" w:type="dxa"/>
            <w:tcBorders>
              <w:top w:val="nil"/>
              <w:left w:val="nil"/>
              <w:bottom w:val="single" w:sz="8" w:space="0" w:color="auto"/>
              <w:right w:val="single" w:sz="8" w:space="0" w:color="auto"/>
            </w:tcBorders>
            <w:shd w:val="clear" w:color="000000" w:fill="009900"/>
            <w:vAlign w:val="center"/>
            <w:hideMark/>
          </w:tcPr>
          <w:p w14:paraId="2CD411BA"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60%</w:t>
            </w:r>
          </w:p>
        </w:tc>
        <w:tc>
          <w:tcPr>
            <w:tcW w:w="1256" w:type="dxa"/>
            <w:tcBorders>
              <w:top w:val="nil"/>
              <w:left w:val="nil"/>
              <w:bottom w:val="single" w:sz="8" w:space="0" w:color="auto"/>
              <w:right w:val="single" w:sz="8" w:space="0" w:color="auto"/>
            </w:tcBorders>
            <w:shd w:val="clear" w:color="000000" w:fill="009900"/>
            <w:vAlign w:val="center"/>
            <w:hideMark/>
          </w:tcPr>
          <w:p w14:paraId="5EB8D2B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40%</w:t>
            </w:r>
          </w:p>
        </w:tc>
        <w:tc>
          <w:tcPr>
            <w:tcW w:w="906" w:type="dxa"/>
            <w:tcBorders>
              <w:top w:val="nil"/>
              <w:left w:val="nil"/>
              <w:bottom w:val="single" w:sz="8" w:space="0" w:color="auto"/>
              <w:right w:val="single" w:sz="8" w:space="0" w:color="auto"/>
            </w:tcBorders>
            <w:shd w:val="clear" w:color="000000" w:fill="009900"/>
            <w:vAlign w:val="center"/>
            <w:hideMark/>
          </w:tcPr>
          <w:p w14:paraId="73781DD4" w14:textId="77777777" w:rsidR="007C180E" w:rsidRPr="007C180E" w:rsidRDefault="007C180E" w:rsidP="007C180E">
            <w:pPr>
              <w:spacing w:after="0" w:line="240" w:lineRule="auto"/>
              <w:jc w:val="center"/>
              <w:rPr>
                <w:rFonts w:ascii="Arial" w:eastAsia="Times New Roman" w:hAnsi="Arial" w:cs="Arial"/>
                <w:b/>
                <w:bCs/>
                <w:color w:val="FFFFFF"/>
                <w:sz w:val="17"/>
                <w:szCs w:val="17"/>
                <w:lang w:eastAsia="pt-BR"/>
              </w:rPr>
            </w:pPr>
            <w:r w:rsidRPr="007C180E">
              <w:rPr>
                <w:rFonts w:ascii="Arial" w:eastAsia="Times New Roman" w:hAnsi="Arial" w:cs="Arial"/>
                <w:b/>
                <w:bCs/>
                <w:color w:val="FFFFFF"/>
                <w:sz w:val="17"/>
                <w:szCs w:val="17"/>
                <w:lang w:eastAsia="pt-BR"/>
              </w:rPr>
              <w:t>20%</w:t>
            </w:r>
          </w:p>
        </w:tc>
      </w:tr>
      <w:tr w:rsidR="00B40D32" w:rsidRPr="007C180E" w14:paraId="1BD8E15F" w14:textId="77777777" w:rsidTr="00B40D32">
        <w:trPr>
          <w:trHeight w:val="734"/>
        </w:trPr>
        <w:tc>
          <w:tcPr>
            <w:tcW w:w="868" w:type="dxa"/>
            <w:vMerge w:val="restart"/>
            <w:tcBorders>
              <w:top w:val="nil"/>
              <w:left w:val="single" w:sz="8" w:space="0" w:color="auto"/>
              <w:bottom w:val="single" w:sz="8" w:space="0" w:color="000000"/>
              <w:right w:val="single" w:sz="8" w:space="0" w:color="auto"/>
            </w:tcBorders>
            <w:shd w:val="clear" w:color="000000" w:fill="E2EFDA"/>
            <w:vAlign w:val="center"/>
            <w:hideMark/>
          </w:tcPr>
          <w:p w14:paraId="14F05E7A"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EDF</w:t>
            </w:r>
          </w:p>
        </w:tc>
        <w:tc>
          <w:tcPr>
            <w:tcW w:w="1220" w:type="dxa"/>
            <w:tcBorders>
              <w:top w:val="nil"/>
              <w:left w:val="nil"/>
              <w:bottom w:val="single" w:sz="8" w:space="0" w:color="auto"/>
              <w:right w:val="single" w:sz="8" w:space="0" w:color="auto"/>
            </w:tcBorders>
            <w:shd w:val="clear" w:color="000000" w:fill="E2EFDA"/>
            <w:vAlign w:val="center"/>
            <w:hideMark/>
          </w:tcPr>
          <w:p w14:paraId="6465271D"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Homologação</w:t>
            </w:r>
          </w:p>
        </w:tc>
        <w:tc>
          <w:tcPr>
            <w:tcW w:w="2165" w:type="dxa"/>
            <w:tcBorders>
              <w:top w:val="nil"/>
              <w:left w:val="nil"/>
              <w:bottom w:val="single" w:sz="8" w:space="0" w:color="auto"/>
              <w:right w:val="single" w:sz="8" w:space="0" w:color="auto"/>
            </w:tcBorders>
            <w:shd w:val="clear" w:color="000000" w:fill="E2EFDA"/>
            <w:vAlign w:val="center"/>
            <w:hideMark/>
          </w:tcPr>
          <w:p w14:paraId="179A779A"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Atendimento as demandas de documentação apontadas como necessária para homologação</w:t>
            </w:r>
          </w:p>
        </w:tc>
        <w:tc>
          <w:tcPr>
            <w:tcW w:w="717" w:type="dxa"/>
            <w:tcBorders>
              <w:top w:val="nil"/>
              <w:left w:val="nil"/>
              <w:bottom w:val="single" w:sz="8" w:space="0" w:color="auto"/>
              <w:right w:val="single" w:sz="8" w:space="0" w:color="auto"/>
            </w:tcBorders>
            <w:shd w:val="clear" w:color="000000" w:fill="E2EFDA"/>
            <w:vAlign w:val="center"/>
            <w:hideMark/>
          </w:tcPr>
          <w:p w14:paraId="1BEB1049" w14:textId="77777777"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12,50%</w:t>
            </w:r>
          </w:p>
        </w:tc>
        <w:tc>
          <w:tcPr>
            <w:tcW w:w="1284" w:type="dxa"/>
            <w:tcBorders>
              <w:top w:val="nil"/>
              <w:left w:val="nil"/>
              <w:bottom w:val="single" w:sz="8" w:space="0" w:color="auto"/>
              <w:right w:val="single" w:sz="8" w:space="0" w:color="auto"/>
            </w:tcBorders>
            <w:shd w:val="clear" w:color="000000" w:fill="D9D9D9"/>
            <w:vAlign w:val="center"/>
            <w:hideMark/>
          </w:tcPr>
          <w:p w14:paraId="23DC82FC" w14:textId="1B73344C" w:rsidR="00B40D32" w:rsidRPr="007C180E" w:rsidRDefault="00B40D32" w:rsidP="00B40D32">
            <w:pPr>
              <w:spacing w:after="0" w:line="240" w:lineRule="auto"/>
              <w:jc w:val="center"/>
              <w:rPr>
                <w:rFonts w:ascii="Arial" w:eastAsia="Times New Roman" w:hAnsi="Arial" w:cs="Arial"/>
                <w:color w:val="000000"/>
                <w:sz w:val="17"/>
                <w:szCs w:val="17"/>
                <w:lang w:eastAsia="pt-BR"/>
              </w:rPr>
            </w:pPr>
            <w:r w:rsidRPr="00160D3D">
              <w:rPr>
                <w:rFonts w:ascii="Arial" w:hAnsi="Arial" w:cs="Arial"/>
                <w:color w:val="000000"/>
                <w:sz w:val="17"/>
                <w:szCs w:val="17"/>
                <w:lang w:eastAsia="pt-BR"/>
              </w:rPr>
              <w:t>100% da Documentação</w:t>
            </w:r>
          </w:p>
        </w:tc>
        <w:tc>
          <w:tcPr>
            <w:tcW w:w="1256" w:type="dxa"/>
            <w:tcBorders>
              <w:top w:val="nil"/>
              <w:left w:val="nil"/>
              <w:bottom w:val="single" w:sz="8" w:space="0" w:color="auto"/>
              <w:right w:val="single" w:sz="8" w:space="0" w:color="auto"/>
            </w:tcBorders>
            <w:shd w:val="clear" w:color="000000" w:fill="D9D9D9"/>
            <w:vAlign w:val="center"/>
            <w:hideMark/>
          </w:tcPr>
          <w:p w14:paraId="5D99B571" w14:textId="6FF50B6D"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Entre 8</w:t>
            </w:r>
            <w:r w:rsidRPr="00160D3D">
              <w:rPr>
                <w:rFonts w:ascii="Arial" w:hAnsi="Arial" w:cs="Arial"/>
                <w:color w:val="000000"/>
                <w:sz w:val="17"/>
                <w:szCs w:val="17"/>
                <w:lang w:eastAsia="pt-BR"/>
              </w:rPr>
              <w:t>0</w:t>
            </w:r>
            <w:r>
              <w:rPr>
                <w:rFonts w:ascii="Arial" w:hAnsi="Arial" w:cs="Arial"/>
                <w:color w:val="000000"/>
                <w:sz w:val="17"/>
                <w:szCs w:val="17"/>
                <w:lang w:eastAsia="pt-BR"/>
              </w:rPr>
              <w:t>% e 99</w:t>
            </w:r>
            <w:r w:rsidRPr="00160D3D">
              <w:rPr>
                <w:rFonts w:ascii="Arial" w:hAnsi="Arial" w:cs="Arial"/>
                <w:color w:val="000000"/>
                <w:sz w:val="17"/>
                <w:szCs w:val="17"/>
                <w:lang w:eastAsia="pt-BR"/>
              </w:rPr>
              <w:t>% da documentação</w:t>
            </w:r>
          </w:p>
        </w:tc>
        <w:tc>
          <w:tcPr>
            <w:tcW w:w="1256" w:type="dxa"/>
            <w:tcBorders>
              <w:top w:val="nil"/>
              <w:left w:val="nil"/>
              <w:bottom w:val="single" w:sz="8" w:space="0" w:color="auto"/>
              <w:right w:val="single" w:sz="8" w:space="0" w:color="auto"/>
            </w:tcBorders>
            <w:shd w:val="clear" w:color="000000" w:fill="D9D9D9"/>
            <w:vAlign w:val="center"/>
            <w:hideMark/>
          </w:tcPr>
          <w:p w14:paraId="6CD29D38" w14:textId="5166D74A"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Entre 60% e 79.9</w:t>
            </w:r>
            <w:r w:rsidRPr="00160D3D">
              <w:rPr>
                <w:rFonts w:ascii="Arial" w:hAnsi="Arial" w:cs="Arial"/>
                <w:color w:val="000000"/>
                <w:sz w:val="17"/>
                <w:szCs w:val="17"/>
                <w:lang w:eastAsia="pt-BR"/>
              </w:rPr>
              <w:t>% da documentação</w:t>
            </w:r>
          </w:p>
        </w:tc>
        <w:tc>
          <w:tcPr>
            <w:tcW w:w="1256" w:type="dxa"/>
            <w:tcBorders>
              <w:top w:val="nil"/>
              <w:left w:val="nil"/>
              <w:bottom w:val="single" w:sz="8" w:space="0" w:color="auto"/>
              <w:right w:val="single" w:sz="8" w:space="0" w:color="auto"/>
            </w:tcBorders>
            <w:shd w:val="clear" w:color="000000" w:fill="D9D9D9"/>
            <w:vAlign w:val="center"/>
            <w:hideMark/>
          </w:tcPr>
          <w:p w14:paraId="66E66022" w14:textId="42478F1C"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Entre 40% e 59.9</w:t>
            </w:r>
            <w:r w:rsidRPr="00160D3D">
              <w:rPr>
                <w:rFonts w:ascii="Arial" w:hAnsi="Arial" w:cs="Arial"/>
                <w:color w:val="000000"/>
                <w:sz w:val="17"/>
                <w:szCs w:val="17"/>
                <w:lang w:eastAsia="pt-BR"/>
              </w:rPr>
              <w:t>% da documentação</w:t>
            </w:r>
          </w:p>
        </w:tc>
        <w:tc>
          <w:tcPr>
            <w:tcW w:w="906" w:type="dxa"/>
            <w:tcBorders>
              <w:top w:val="nil"/>
              <w:left w:val="nil"/>
              <w:bottom w:val="single" w:sz="8" w:space="0" w:color="auto"/>
              <w:right w:val="single" w:sz="8" w:space="0" w:color="auto"/>
            </w:tcBorders>
            <w:shd w:val="clear" w:color="000000" w:fill="D9D9D9"/>
            <w:vAlign w:val="center"/>
            <w:hideMark/>
          </w:tcPr>
          <w:p w14:paraId="2F02DCAF" w14:textId="065EB810" w:rsidR="00B40D32" w:rsidRPr="007C180E" w:rsidRDefault="00B40D32" w:rsidP="00B40D32">
            <w:pPr>
              <w:spacing w:after="0" w:line="240" w:lineRule="auto"/>
              <w:jc w:val="center"/>
              <w:rPr>
                <w:rFonts w:ascii="Arial" w:eastAsia="Times New Roman" w:hAnsi="Arial" w:cs="Arial"/>
                <w:color w:val="000000"/>
                <w:sz w:val="17"/>
                <w:szCs w:val="17"/>
                <w:lang w:eastAsia="pt-BR"/>
              </w:rPr>
            </w:pPr>
            <w:r>
              <w:rPr>
                <w:rFonts w:ascii="Arial" w:hAnsi="Arial" w:cs="Arial"/>
                <w:color w:val="000000"/>
                <w:sz w:val="17"/>
                <w:szCs w:val="17"/>
                <w:lang w:eastAsia="pt-BR"/>
              </w:rPr>
              <w:t>&lt;39.9%</w:t>
            </w:r>
          </w:p>
        </w:tc>
      </w:tr>
      <w:tr w:rsidR="007C180E" w:rsidRPr="007C180E" w14:paraId="48973FDA" w14:textId="77777777" w:rsidTr="00B40D32">
        <w:trPr>
          <w:trHeight w:val="862"/>
        </w:trPr>
        <w:tc>
          <w:tcPr>
            <w:tcW w:w="868" w:type="dxa"/>
            <w:vMerge/>
            <w:tcBorders>
              <w:top w:val="nil"/>
              <w:left w:val="single" w:sz="8" w:space="0" w:color="auto"/>
              <w:bottom w:val="single" w:sz="8" w:space="0" w:color="000000"/>
              <w:right w:val="single" w:sz="8" w:space="0" w:color="auto"/>
            </w:tcBorders>
            <w:vAlign w:val="center"/>
            <w:hideMark/>
          </w:tcPr>
          <w:p w14:paraId="6A4AAB09" w14:textId="77777777" w:rsidR="007C180E" w:rsidRPr="007C180E" w:rsidRDefault="007C180E" w:rsidP="007C180E">
            <w:pPr>
              <w:spacing w:after="0" w:line="240" w:lineRule="auto"/>
              <w:rPr>
                <w:rFonts w:ascii="Arial" w:eastAsia="Times New Roman" w:hAnsi="Arial" w:cs="Arial"/>
                <w:color w:val="000000"/>
                <w:sz w:val="17"/>
                <w:szCs w:val="17"/>
                <w:lang w:eastAsia="pt-BR"/>
              </w:rPr>
            </w:pPr>
          </w:p>
        </w:tc>
        <w:tc>
          <w:tcPr>
            <w:tcW w:w="1220" w:type="dxa"/>
            <w:tcBorders>
              <w:top w:val="nil"/>
              <w:left w:val="nil"/>
              <w:bottom w:val="single" w:sz="8" w:space="0" w:color="auto"/>
              <w:right w:val="single" w:sz="8" w:space="0" w:color="auto"/>
            </w:tcBorders>
            <w:shd w:val="clear" w:color="000000" w:fill="E2EFDA"/>
            <w:vAlign w:val="center"/>
            <w:hideMark/>
          </w:tcPr>
          <w:p w14:paraId="4D907AF2"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Atendimento a PPAP</w:t>
            </w:r>
          </w:p>
        </w:tc>
        <w:tc>
          <w:tcPr>
            <w:tcW w:w="2165" w:type="dxa"/>
            <w:tcBorders>
              <w:top w:val="nil"/>
              <w:left w:val="nil"/>
              <w:bottom w:val="single" w:sz="8" w:space="0" w:color="auto"/>
              <w:right w:val="single" w:sz="8" w:space="0" w:color="auto"/>
            </w:tcBorders>
            <w:shd w:val="clear" w:color="000000" w:fill="E2EFDA"/>
            <w:vAlign w:val="center"/>
            <w:hideMark/>
          </w:tcPr>
          <w:p w14:paraId="3AC9675D"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Porcentagem de </w:t>
            </w:r>
            <w:proofErr w:type="spellStart"/>
            <w:r w:rsidRPr="007C180E">
              <w:rPr>
                <w:rFonts w:ascii="Arial" w:eastAsia="Times New Roman" w:hAnsi="Arial" w:cs="Arial"/>
                <w:color w:val="000000"/>
                <w:sz w:val="17"/>
                <w:szCs w:val="17"/>
                <w:lang w:eastAsia="pt-BR"/>
              </w:rPr>
              <w:t>PPAP’s</w:t>
            </w:r>
            <w:proofErr w:type="spellEnd"/>
            <w:r w:rsidRPr="007C180E">
              <w:rPr>
                <w:rFonts w:ascii="Arial" w:eastAsia="Times New Roman" w:hAnsi="Arial" w:cs="Arial"/>
                <w:color w:val="000000"/>
                <w:sz w:val="17"/>
                <w:szCs w:val="17"/>
                <w:lang w:eastAsia="pt-BR"/>
              </w:rPr>
              <w:t xml:space="preserve"> abertos respondidos dentro do prazo (módulo de PPAP)</w:t>
            </w:r>
          </w:p>
        </w:tc>
        <w:tc>
          <w:tcPr>
            <w:tcW w:w="717" w:type="dxa"/>
            <w:tcBorders>
              <w:top w:val="nil"/>
              <w:left w:val="nil"/>
              <w:bottom w:val="single" w:sz="8" w:space="0" w:color="auto"/>
              <w:right w:val="single" w:sz="8" w:space="0" w:color="auto"/>
            </w:tcBorders>
            <w:shd w:val="clear" w:color="000000" w:fill="E2EFDA"/>
            <w:vAlign w:val="center"/>
            <w:hideMark/>
          </w:tcPr>
          <w:p w14:paraId="5B8F1F45"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12,50%</w:t>
            </w:r>
          </w:p>
        </w:tc>
        <w:tc>
          <w:tcPr>
            <w:tcW w:w="1284" w:type="dxa"/>
            <w:tcBorders>
              <w:top w:val="nil"/>
              <w:left w:val="nil"/>
              <w:bottom w:val="single" w:sz="8" w:space="0" w:color="auto"/>
              <w:right w:val="single" w:sz="8" w:space="0" w:color="auto"/>
            </w:tcBorders>
            <w:shd w:val="clear" w:color="000000" w:fill="F2F2F2"/>
            <w:vAlign w:val="center"/>
            <w:hideMark/>
          </w:tcPr>
          <w:p w14:paraId="1CAF74A8"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&gt;96%</w:t>
            </w:r>
          </w:p>
        </w:tc>
        <w:tc>
          <w:tcPr>
            <w:tcW w:w="1256" w:type="dxa"/>
            <w:tcBorders>
              <w:top w:val="nil"/>
              <w:left w:val="nil"/>
              <w:bottom w:val="single" w:sz="8" w:space="0" w:color="auto"/>
              <w:right w:val="single" w:sz="8" w:space="0" w:color="auto"/>
            </w:tcBorders>
            <w:shd w:val="clear" w:color="000000" w:fill="F2F2F2"/>
            <w:vAlign w:val="center"/>
            <w:hideMark/>
          </w:tcPr>
          <w:p w14:paraId="121B1BAA"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90% a 94,9%</w:t>
            </w:r>
          </w:p>
        </w:tc>
        <w:tc>
          <w:tcPr>
            <w:tcW w:w="1256" w:type="dxa"/>
            <w:tcBorders>
              <w:top w:val="nil"/>
              <w:left w:val="nil"/>
              <w:bottom w:val="single" w:sz="8" w:space="0" w:color="auto"/>
              <w:right w:val="single" w:sz="8" w:space="0" w:color="auto"/>
            </w:tcBorders>
            <w:shd w:val="clear" w:color="000000" w:fill="F2F2F2"/>
            <w:vAlign w:val="center"/>
            <w:hideMark/>
          </w:tcPr>
          <w:p w14:paraId="3500F8F0"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85% a 89.9%</w:t>
            </w:r>
          </w:p>
        </w:tc>
        <w:tc>
          <w:tcPr>
            <w:tcW w:w="1256" w:type="dxa"/>
            <w:tcBorders>
              <w:top w:val="nil"/>
              <w:left w:val="nil"/>
              <w:bottom w:val="single" w:sz="8" w:space="0" w:color="auto"/>
              <w:right w:val="single" w:sz="8" w:space="0" w:color="auto"/>
            </w:tcBorders>
            <w:shd w:val="clear" w:color="000000" w:fill="F2F2F2"/>
            <w:vAlign w:val="center"/>
            <w:hideMark/>
          </w:tcPr>
          <w:p w14:paraId="015AE12A"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 xml:space="preserve">80% a 84.9% </w:t>
            </w:r>
          </w:p>
        </w:tc>
        <w:tc>
          <w:tcPr>
            <w:tcW w:w="906" w:type="dxa"/>
            <w:tcBorders>
              <w:top w:val="nil"/>
              <w:left w:val="nil"/>
              <w:bottom w:val="single" w:sz="8" w:space="0" w:color="auto"/>
              <w:right w:val="single" w:sz="8" w:space="0" w:color="auto"/>
            </w:tcBorders>
            <w:shd w:val="clear" w:color="000000" w:fill="F2F2F2"/>
            <w:vAlign w:val="center"/>
            <w:hideMark/>
          </w:tcPr>
          <w:p w14:paraId="167CB0CC" w14:textId="77777777" w:rsidR="007C180E" w:rsidRPr="007C180E" w:rsidRDefault="007C180E" w:rsidP="007C180E">
            <w:pPr>
              <w:spacing w:after="0" w:line="240" w:lineRule="auto"/>
              <w:jc w:val="center"/>
              <w:rPr>
                <w:rFonts w:ascii="Arial" w:eastAsia="Times New Roman" w:hAnsi="Arial" w:cs="Arial"/>
                <w:color w:val="000000"/>
                <w:sz w:val="17"/>
                <w:szCs w:val="17"/>
                <w:lang w:eastAsia="pt-BR"/>
              </w:rPr>
            </w:pPr>
            <w:r w:rsidRPr="007C180E">
              <w:rPr>
                <w:rFonts w:ascii="Arial" w:eastAsia="Times New Roman" w:hAnsi="Arial" w:cs="Arial"/>
                <w:color w:val="000000"/>
                <w:sz w:val="17"/>
                <w:szCs w:val="17"/>
                <w:lang w:eastAsia="pt-BR"/>
              </w:rPr>
              <w:t>&lt;79.9%</w:t>
            </w:r>
          </w:p>
        </w:tc>
      </w:tr>
    </w:tbl>
    <w:p w14:paraId="24114A26" w14:textId="2A4A6A9C" w:rsidR="007C180E" w:rsidRPr="00160D3D" w:rsidRDefault="007C180E" w:rsidP="007C180E">
      <w:pPr>
        <w:spacing w:line="360" w:lineRule="auto"/>
        <w:jc w:val="both"/>
        <w:rPr>
          <w:sz w:val="24"/>
          <w:szCs w:val="24"/>
        </w:rPr>
      </w:pPr>
      <w:r>
        <w:rPr>
          <w:sz w:val="24"/>
          <w:szCs w:val="24"/>
        </w:rPr>
        <w:fldChar w:fldCharType="end"/>
      </w:r>
    </w:p>
    <w:p w14:paraId="5BB0985A" w14:textId="77777777" w:rsidR="007F78C1" w:rsidRDefault="007F78C1" w:rsidP="00446E01">
      <w:pPr>
        <w:spacing w:line="360" w:lineRule="auto"/>
        <w:jc w:val="both"/>
        <w:rPr>
          <w:sz w:val="24"/>
          <w:szCs w:val="24"/>
        </w:rPr>
      </w:pPr>
    </w:p>
    <w:p w14:paraId="62220D7C" w14:textId="77777777" w:rsidR="007C180E" w:rsidRPr="00160D3D" w:rsidRDefault="007C180E" w:rsidP="00446E01">
      <w:pPr>
        <w:spacing w:line="360" w:lineRule="auto"/>
        <w:jc w:val="both"/>
        <w:rPr>
          <w:sz w:val="24"/>
          <w:szCs w:val="24"/>
        </w:rPr>
      </w:pPr>
    </w:p>
    <w:p w14:paraId="20D1AD7B" w14:textId="18B3F3F6" w:rsidR="007F78C1" w:rsidRPr="00160D3D" w:rsidRDefault="00F45481" w:rsidP="003757E1">
      <w:pPr>
        <w:pStyle w:val="Ttulo3"/>
        <w:rPr>
          <w:rFonts w:asciiTheme="minorHAnsi" w:hAnsiTheme="minorHAnsi" w:cstheme="minorHAnsi"/>
          <w:color w:val="auto"/>
          <w:lang w:val="en-US"/>
        </w:rPr>
      </w:pPr>
      <w:bookmarkStart w:id="49" w:name="_Toc193111580"/>
      <w:r w:rsidRPr="00160D3D">
        <w:rPr>
          <w:rFonts w:asciiTheme="minorHAnsi" w:hAnsiTheme="minorHAnsi" w:cstheme="minorHAnsi"/>
          <w:color w:val="auto"/>
          <w:lang w:val="en-US"/>
        </w:rPr>
        <w:lastRenderedPageBreak/>
        <w:t>13.3. CLASSIFICAÇÃO DESEMPENHO</w:t>
      </w:r>
      <w:bookmarkEnd w:id="49"/>
      <w:r w:rsidRPr="00160D3D">
        <w:rPr>
          <w:rFonts w:asciiTheme="minorHAnsi" w:hAnsiTheme="minorHAnsi" w:cstheme="minorHAnsi"/>
          <w:color w:val="auto"/>
          <w:lang w:val="en-US"/>
        </w:rPr>
        <w:t xml:space="preserve"> </w:t>
      </w:r>
    </w:p>
    <w:p w14:paraId="4AA2EC5F" w14:textId="77777777" w:rsidR="003757E1" w:rsidRPr="00160D3D" w:rsidRDefault="003757E1" w:rsidP="003757E1">
      <w:pPr>
        <w:rPr>
          <w:lang w:val="en-US"/>
        </w:rPr>
      </w:pPr>
    </w:p>
    <w:p w14:paraId="728FD382" w14:textId="14909D45" w:rsidR="003757E1" w:rsidRPr="00160D3D" w:rsidRDefault="003757E1" w:rsidP="008A4BED">
      <w:pPr>
        <w:spacing w:line="360" w:lineRule="auto"/>
        <w:ind w:left="708" w:firstLine="708"/>
        <w:jc w:val="both"/>
        <w:rPr>
          <w:sz w:val="24"/>
          <w:szCs w:val="24"/>
        </w:rPr>
      </w:pPr>
      <w:r w:rsidRPr="00160D3D">
        <w:rPr>
          <w:sz w:val="24"/>
          <w:szCs w:val="24"/>
        </w:rPr>
        <w:t>Os resultados obtidos pelo fornecedor serão avaliados mensalmente e fornecidos com esta mesma frequência para acompanhamento e tomada de ações pelo fornecedor. O indicador geral do desempenho do fornecedor (IDF/IDS) é resultante da composição das notas atingidas nos requisitos definidos, e com este indicador, o fornecedor será classificado entre fornecedor Platina, Ouro, Prata, Bronze e Desenvolvimento, conforme tabela a seguir:</w:t>
      </w:r>
    </w:p>
    <w:tbl>
      <w:tblPr>
        <w:tblW w:w="8543" w:type="dxa"/>
        <w:tblInd w:w="75" w:type="dxa"/>
        <w:tblCellMar>
          <w:left w:w="70" w:type="dxa"/>
          <w:right w:w="70" w:type="dxa"/>
        </w:tblCellMar>
        <w:tblLook w:val="04A0" w:firstRow="1" w:lastRow="0" w:firstColumn="1" w:lastColumn="0" w:noHBand="0" w:noVBand="1"/>
      </w:tblPr>
      <w:tblGrid>
        <w:gridCol w:w="1324"/>
        <w:gridCol w:w="765"/>
        <w:gridCol w:w="1210"/>
        <w:gridCol w:w="5244"/>
      </w:tblGrid>
      <w:tr w:rsidR="00A22CC3" w:rsidRPr="00160D3D" w14:paraId="6AA87004" w14:textId="77777777" w:rsidTr="008D12B7">
        <w:trPr>
          <w:trHeight w:val="300"/>
        </w:trPr>
        <w:tc>
          <w:tcPr>
            <w:tcW w:w="8543"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687049" w14:textId="77777777" w:rsidR="00A22CC3" w:rsidRPr="00160D3D" w:rsidRDefault="00A22CC3" w:rsidP="00780E0F">
            <w:pPr>
              <w:spacing w:after="0" w:line="240" w:lineRule="auto"/>
              <w:jc w:val="center"/>
              <w:rPr>
                <w:rFonts w:eastAsia="Times New Roman"/>
                <w:b/>
                <w:bCs/>
                <w:color w:val="000000"/>
                <w:lang w:eastAsia="pt-BR"/>
              </w:rPr>
            </w:pPr>
            <w:r w:rsidRPr="00160D3D">
              <w:rPr>
                <w:rFonts w:eastAsia="Times New Roman"/>
                <w:b/>
                <w:bCs/>
                <w:color w:val="000000"/>
                <w:lang w:eastAsia="pt-BR"/>
              </w:rPr>
              <w:t>Critérios de classificação e Avaliação de desempenho</w:t>
            </w:r>
          </w:p>
        </w:tc>
      </w:tr>
      <w:tr w:rsidR="00A22CC3" w:rsidRPr="00160D3D" w14:paraId="03E71EE4" w14:textId="77777777" w:rsidTr="008D12B7">
        <w:trPr>
          <w:trHeight w:val="300"/>
        </w:trPr>
        <w:tc>
          <w:tcPr>
            <w:tcW w:w="2089" w:type="dxa"/>
            <w:gridSpan w:val="2"/>
            <w:tcBorders>
              <w:top w:val="nil"/>
              <w:left w:val="single" w:sz="4" w:space="0" w:color="auto"/>
              <w:bottom w:val="single" w:sz="4" w:space="0" w:color="auto"/>
              <w:right w:val="single" w:sz="4" w:space="0" w:color="auto"/>
            </w:tcBorders>
            <w:shd w:val="clear" w:color="auto" w:fill="auto"/>
            <w:noWrap/>
            <w:vAlign w:val="center"/>
            <w:hideMark/>
          </w:tcPr>
          <w:p w14:paraId="5ADE3EF0" w14:textId="77777777" w:rsidR="00A22CC3" w:rsidRPr="00160D3D" w:rsidRDefault="00A22CC3" w:rsidP="00780E0F">
            <w:pPr>
              <w:spacing w:after="0" w:line="240" w:lineRule="auto"/>
              <w:jc w:val="center"/>
              <w:rPr>
                <w:rFonts w:eastAsia="Times New Roman"/>
                <w:b/>
                <w:bCs/>
                <w:color w:val="000000"/>
                <w:lang w:eastAsia="pt-BR"/>
              </w:rPr>
            </w:pPr>
            <w:r w:rsidRPr="00160D3D">
              <w:rPr>
                <w:rFonts w:eastAsia="Times New Roman"/>
                <w:b/>
                <w:bCs/>
                <w:color w:val="000000"/>
                <w:lang w:eastAsia="pt-BR"/>
              </w:rPr>
              <w:t>Conceito</w:t>
            </w:r>
          </w:p>
        </w:tc>
        <w:tc>
          <w:tcPr>
            <w:tcW w:w="1210" w:type="dxa"/>
            <w:tcBorders>
              <w:top w:val="nil"/>
              <w:left w:val="nil"/>
              <w:bottom w:val="single" w:sz="4" w:space="0" w:color="auto"/>
              <w:right w:val="single" w:sz="4" w:space="0" w:color="auto"/>
            </w:tcBorders>
            <w:shd w:val="clear" w:color="auto" w:fill="auto"/>
            <w:noWrap/>
            <w:vAlign w:val="center"/>
            <w:hideMark/>
          </w:tcPr>
          <w:p w14:paraId="1B217633" w14:textId="77777777" w:rsidR="00A22CC3" w:rsidRPr="00160D3D" w:rsidRDefault="00A22CC3" w:rsidP="00780E0F">
            <w:pPr>
              <w:spacing w:after="0" w:line="240" w:lineRule="auto"/>
              <w:jc w:val="center"/>
              <w:rPr>
                <w:rFonts w:eastAsia="Times New Roman"/>
                <w:b/>
                <w:bCs/>
                <w:color w:val="000000"/>
                <w:lang w:eastAsia="pt-BR"/>
              </w:rPr>
            </w:pPr>
            <w:r w:rsidRPr="00160D3D">
              <w:rPr>
                <w:rFonts w:eastAsia="Times New Roman"/>
                <w:b/>
                <w:bCs/>
                <w:color w:val="000000"/>
                <w:lang w:eastAsia="pt-BR"/>
              </w:rPr>
              <w:t>Faixa conceito</w:t>
            </w:r>
          </w:p>
        </w:tc>
        <w:tc>
          <w:tcPr>
            <w:tcW w:w="5244" w:type="dxa"/>
            <w:tcBorders>
              <w:top w:val="nil"/>
              <w:left w:val="nil"/>
              <w:bottom w:val="single" w:sz="4" w:space="0" w:color="auto"/>
              <w:right w:val="single" w:sz="4" w:space="0" w:color="auto"/>
            </w:tcBorders>
            <w:shd w:val="clear" w:color="auto" w:fill="auto"/>
            <w:noWrap/>
            <w:vAlign w:val="center"/>
            <w:hideMark/>
          </w:tcPr>
          <w:p w14:paraId="6DC0436A" w14:textId="77777777" w:rsidR="00A22CC3" w:rsidRPr="00160D3D" w:rsidRDefault="00A22CC3" w:rsidP="00780E0F">
            <w:pPr>
              <w:spacing w:after="0" w:line="240" w:lineRule="auto"/>
              <w:jc w:val="center"/>
              <w:rPr>
                <w:rFonts w:eastAsia="Times New Roman"/>
                <w:b/>
                <w:bCs/>
                <w:color w:val="000000"/>
                <w:lang w:eastAsia="pt-BR"/>
              </w:rPr>
            </w:pPr>
            <w:r w:rsidRPr="00160D3D">
              <w:rPr>
                <w:rFonts w:eastAsia="Times New Roman"/>
                <w:b/>
                <w:bCs/>
                <w:color w:val="000000"/>
                <w:lang w:eastAsia="pt-BR"/>
              </w:rPr>
              <w:t>Definição</w:t>
            </w:r>
          </w:p>
        </w:tc>
      </w:tr>
      <w:tr w:rsidR="003A0515" w:rsidRPr="00160D3D" w14:paraId="00216871" w14:textId="77777777" w:rsidTr="008D12B7">
        <w:trPr>
          <w:trHeight w:val="615"/>
        </w:trPr>
        <w:tc>
          <w:tcPr>
            <w:tcW w:w="1324" w:type="dxa"/>
            <w:tcBorders>
              <w:top w:val="nil"/>
              <w:left w:val="single" w:sz="4" w:space="0" w:color="auto"/>
              <w:bottom w:val="single" w:sz="4" w:space="0" w:color="auto"/>
              <w:right w:val="single" w:sz="4" w:space="0" w:color="auto"/>
            </w:tcBorders>
            <w:shd w:val="clear" w:color="auto" w:fill="auto"/>
            <w:noWrap/>
            <w:vAlign w:val="center"/>
          </w:tcPr>
          <w:p w14:paraId="5498BB29" w14:textId="77777777" w:rsidR="003A0515" w:rsidRPr="00160D3D" w:rsidRDefault="003A0515" w:rsidP="008712D2">
            <w:pPr>
              <w:spacing w:after="0" w:line="240" w:lineRule="auto"/>
              <w:jc w:val="center"/>
              <w:rPr>
                <w:rFonts w:eastAsia="Times New Roman"/>
                <w:noProof/>
                <w:color w:val="000000"/>
                <w:lang w:eastAsia="pt-BR"/>
              </w:rPr>
            </w:pPr>
            <w:r w:rsidRPr="00160D3D">
              <w:rPr>
                <w:noProof/>
                <w:lang w:eastAsia="pt-BR"/>
              </w:rPr>
              <w:drawing>
                <wp:inline distT="0" distB="0" distL="0" distR="0" wp14:anchorId="6CDBB6E2" wp14:editId="4403EA2C">
                  <wp:extent cx="716400" cy="759600"/>
                  <wp:effectExtent l="0" t="0" r="7620" b="0"/>
                  <wp:docPr id="14342" name="Picture 6" descr="https://o.remove.bg/downloads/d6c75e26-d7ab-499e-9993-a09572524680/image-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 name="Picture 6" descr="https://o.remove.bg/downloads/d6c75e26-d7ab-499e-9993-a09572524680/image-removebg-preview.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49486" t="48525"/>
                          <a:stretch/>
                        </pic:blipFill>
                        <pic:spPr bwMode="auto">
                          <a:xfrm>
                            <a:off x="0" y="0"/>
                            <a:ext cx="716400" cy="759600"/>
                          </a:xfrm>
                          <a:prstGeom prst="rect">
                            <a:avLst/>
                          </a:prstGeom>
                          <a:noFill/>
                        </pic:spPr>
                      </pic:pic>
                    </a:graphicData>
                  </a:graphic>
                </wp:inline>
              </w:drawing>
            </w:r>
          </w:p>
        </w:tc>
        <w:tc>
          <w:tcPr>
            <w:tcW w:w="765" w:type="dxa"/>
            <w:tcBorders>
              <w:top w:val="nil"/>
              <w:left w:val="single" w:sz="4" w:space="0" w:color="auto"/>
              <w:bottom w:val="single" w:sz="4" w:space="0" w:color="auto"/>
              <w:right w:val="single" w:sz="4" w:space="0" w:color="auto"/>
            </w:tcBorders>
            <w:shd w:val="clear" w:color="auto" w:fill="auto"/>
            <w:vAlign w:val="center"/>
          </w:tcPr>
          <w:p w14:paraId="025105CA" w14:textId="1EB2ABBB" w:rsidR="003A0515" w:rsidRPr="00160D3D" w:rsidRDefault="003A0515" w:rsidP="00547A77">
            <w:pPr>
              <w:spacing w:after="0" w:line="240" w:lineRule="auto"/>
              <w:jc w:val="center"/>
              <w:rPr>
                <w:rFonts w:eastAsia="Times New Roman"/>
                <w:color w:val="000000"/>
                <w:lang w:eastAsia="pt-BR"/>
              </w:rPr>
            </w:pPr>
            <w:r w:rsidRPr="00160D3D">
              <w:rPr>
                <w:rFonts w:eastAsia="Times New Roman"/>
                <w:color w:val="000000"/>
                <w:lang w:eastAsia="pt-BR"/>
              </w:rPr>
              <w:t>Platina</w:t>
            </w:r>
          </w:p>
        </w:tc>
        <w:tc>
          <w:tcPr>
            <w:tcW w:w="1210" w:type="dxa"/>
            <w:tcBorders>
              <w:top w:val="nil"/>
              <w:left w:val="nil"/>
              <w:bottom w:val="single" w:sz="4" w:space="0" w:color="auto"/>
              <w:right w:val="single" w:sz="4" w:space="0" w:color="auto"/>
            </w:tcBorders>
            <w:shd w:val="clear" w:color="auto" w:fill="auto"/>
            <w:noWrap/>
            <w:vAlign w:val="center"/>
          </w:tcPr>
          <w:p w14:paraId="7957CD74" w14:textId="77777777" w:rsidR="003A0515" w:rsidRPr="00160D3D" w:rsidRDefault="003A0515" w:rsidP="003A0515">
            <w:pPr>
              <w:spacing w:after="0" w:line="240" w:lineRule="auto"/>
              <w:jc w:val="center"/>
              <w:rPr>
                <w:rFonts w:eastAsia="Times New Roman"/>
                <w:color w:val="000000"/>
                <w:lang w:eastAsia="pt-BR"/>
              </w:rPr>
            </w:pPr>
            <w:r w:rsidRPr="00160D3D">
              <w:rPr>
                <w:rFonts w:eastAsia="Times New Roman"/>
                <w:color w:val="000000"/>
                <w:lang w:eastAsia="pt-BR"/>
              </w:rPr>
              <w:t>&gt;90%</w:t>
            </w:r>
          </w:p>
        </w:tc>
        <w:tc>
          <w:tcPr>
            <w:tcW w:w="5244" w:type="dxa"/>
            <w:tcBorders>
              <w:top w:val="nil"/>
              <w:left w:val="nil"/>
              <w:bottom w:val="single" w:sz="4" w:space="0" w:color="auto"/>
              <w:right w:val="single" w:sz="4" w:space="0" w:color="auto"/>
            </w:tcBorders>
            <w:shd w:val="clear" w:color="auto" w:fill="auto"/>
            <w:noWrap/>
            <w:vAlign w:val="center"/>
          </w:tcPr>
          <w:p w14:paraId="3871C864" w14:textId="1B0C5E32" w:rsidR="003A0515" w:rsidRPr="00160D3D" w:rsidRDefault="00742EAC" w:rsidP="001C2F55">
            <w:pPr>
              <w:spacing w:after="0" w:line="240" w:lineRule="auto"/>
              <w:jc w:val="both"/>
              <w:rPr>
                <w:rFonts w:eastAsia="Times New Roman"/>
                <w:color w:val="000000"/>
                <w:lang w:eastAsia="pt-BR"/>
              </w:rPr>
            </w:pPr>
            <w:r w:rsidRPr="00160D3D">
              <w:rPr>
                <w:rFonts w:eastAsia="Times New Roman"/>
                <w:lang w:eastAsia="pt-BR"/>
              </w:rPr>
              <w:t>Excelente desempenho, Fornecedor preferencial para novas cotações e desenvolvimentos.</w:t>
            </w:r>
          </w:p>
        </w:tc>
      </w:tr>
      <w:tr w:rsidR="008712D2" w:rsidRPr="00160D3D" w14:paraId="7236F6F3" w14:textId="77777777" w:rsidTr="008D12B7">
        <w:trPr>
          <w:trHeight w:val="615"/>
        </w:trPr>
        <w:tc>
          <w:tcPr>
            <w:tcW w:w="1324" w:type="dxa"/>
            <w:tcBorders>
              <w:top w:val="nil"/>
              <w:left w:val="single" w:sz="4" w:space="0" w:color="auto"/>
              <w:bottom w:val="single" w:sz="4" w:space="0" w:color="auto"/>
              <w:right w:val="single" w:sz="4" w:space="0" w:color="auto"/>
            </w:tcBorders>
            <w:shd w:val="clear" w:color="auto" w:fill="auto"/>
            <w:noWrap/>
            <w:vAlign w:val="center"/>
            <w:hideMark/>
          </w:tcPr>
          <w:p w14:paraId="1CB06ECD" w14:textId="77777777" w:rsidR="008712D2" w:rsidRPr="00160D3D" w:rsidRDefault="003A0515" w:rsidP="008712D2">
            <w:pPr>
              <w:spacing w:after="0" w:line="240" w:lineRule="auto"/>
              <w:jc w:val="center"/>
              <w:rPr>
                <w:rFonts w:eastAsia="Times New Roman"/>
                <w:color w:val="000000"/>
                <w:lang w:eastAsia="pt-BR"/>
              </w:rPr>
            </w:pPr>
            <w:r w:rsidRPr="00160D3D">
              <w:rPr>
                <w:noProof/>
                <w:lang w:eastAsia="pt-BR"/>
              </w:rPr>
              <w:drawing>
                <wp:inline distT="0" distB="0" distL="0" distR="0" wp14:anchorId="653B6D61" wp14:editId="33E00273">
                  <wp:extent cx="746760" cy="760741"/>
                  <wp:effectExtent l="0" t="0" r="0" b="0"/>
                  <wp:docPr id="14344" name="Picture 8" descr="https://o.remove.bg/downloads/d6c75e26-d7ab-499e-9993-a09572524680/image-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4" name="Picture 8" descr="https://o.remove.bg/downloads/d6c75e26-d7ab-499e-9993-a09572524680/image-removebg-preview.png"/>
                          <pic:cNvPicPr>
                            <a:picLocks noChangeAspect="1" noChangeArrowheads="1"/>
                          </pic:cNvPicPr>
                        </pic:nvPicPr>
                        <pic:blipFill rotWithShape="1">
                          <a:blip r:embed="rId22">
                            <a:extLst>
                              <a:ext uri="{28A0092B-C50C-407E-A947-70E740481C1C}">
                                <a14:useLocalDpi xmlns:a14="http://schemas.microsoft.com/office/drawing/2010/main" val="0"/>
                              </a:ext>
                            </a:extLst>
                          </a:blip>
                          <a:srcRect t="49271" r="48272"/>
                          <a:stretch/>
                        </pic:blipFill>
                        <pic:spPr bwMode="auto">
                          <a:xfrm>
                            <a:off x="0" y="0"/>
                            <a:ext cx="752176" cy="766258"/>
                          </a:xfrm>
                          <a:prstGeom prst="rect">
                            <a:avLst/>
                          </a:prstGeom>
                          <a:noFill/>
                        </pic:spPr>
                      </pic:pic>
                    </a:graphicData>
                  </a:graphic>
                </wp:inline>
              </w:drawing>
            </w:r>
          </w:p>
        </w:tc>
        <w:tc>
          <w:tcPr>
            <w:tcW w:w="765" w:type="dxa"/>
            <w:tcBorders>
              <w:top w:val="nil"/>
              <w:left w:val="single" w:sz="4" w:space="0" w:color="auto"/>
              <w:bottom w:val="single" w:sz="4" w:space="0" w:color="auto"/>
              <w:right w:val="single" w:sz="4" w:space="0" w:color="auto"/>
            </w:tcBorders>
            <w:shd w:val="clear" w:color="auto" w:fill="auto"/>
            <w:vAlign w:val="center"/>
          </w:tcPr>
          <w:p w14:paraId="37976758" w14:textId="1EAFAE1E" w:rsidR="008712D2" w:rsidRPr="00160D3D" w:rsidRDefault="008712D2" w:rsidP="00547A77">
            <w:pPr>
              <w:spacing w:after="0" w:line="240" w:lineRule="auto"/>
              <w:jc w:val="center"/>
              <w:rPr>
                <w:rFonts w:eastAsia="Times New Roman"/>
                <w:color w:val="000000"/>
                <w:lang w:eastAsia="pt-BR"/>
              </w:rPr>
            </w:pPr>
            <w:r w:rsidRPr="00160D3D">
              <w:rPr>
                <w:rFonts w:eastAsia="Times New Roman"/>
                <w:color w:val="000000"/>
                <w:lang w:eastAsia="pt-BR"/>
              </w:rPr>
              <w:t>Ouro</w:t>
            </w:r>
            <w:r w:rsidR="002F4E76">
              <w:rPr>
                <w:rFonts w:eastAsia="Times New Roman"/>
                <w:color w:val="000000"/>
                <w:lang w:eastAsia="pt-BR"/>
              </w:rPr>
              <w:t xml:space="preserve"> </w:t>
            </w:r>
          </w:p>
        </w:tc>
        <w:tc>
          <w:tcPr>
            <w:tcW w:w="1210" w:type="dxa"/>
            <w:tcBorders>
              <w:top w:val="nil"/>
              <w:left w:val="nil"/>
              <w:bottom w:val="single" w:sz="4" w:space="0" w:color="auto"/>
              <w:right w:val="single" w:sz="4" w:space="0" w:color="auto"/>
            </w:tcBorders>
            <w:shd w:val="clear" w:color="auto" w:fill="auto"/>
            <w:noWrap/>
            <w:vAlign w:val="center"/>
            <w:hideMark/>
          </w:tcPr>
          <w:p w14:paraId="46647E06" w14:textId="77777777" w:rsidR="008712D2" w:rsidRPr="00160D3D" w:rsidRDefault="003A0515" w:rsidP="00547A77">
            <w:pPr>
              <w:spacing w:after="0" w:line="240" w:lineRule="auto"/>
              <w:jc w:val="center"/>
              <w:rPr>
                <w:rFonts w:eastAsia="Times New Roman"/>
                <w:color w:val="000000"/>
                <w:lang w:eastAsia="pt-BR"/>
              </w:rPr>
            </w:pPr>
            <w:r w:rsidRPr="00160D3D">
              <w:rPr>
                <w:rFonts w:eastAsia="Times New Roman"/>
                <w:color w:val="000000"/>
                <w:lang w:eastAsia="pt-BR"/>
              </w:rPr>
              <w:t xml:space="preserve">80 </w:t>
            </w:r>
            <w:proofErr w:type="gramStart"/>
            <w:r w:rsidRPr="00160D3D">
              <w:rPr>
                <w:rFonts w:eastAsia="Times New Roman"/>
                <w:color w:val="000000"/>
                <w:lang w:eastAsia="pt-BR"/>
              </w:rPr>
              <w:t>à</w:t>
            </w:r>
            <w:proofErr w:type="gramEnd"/>
            <w:r w:rsidRPr="00160D3D">
              <w:rPr>
                <w:rFonts w:eastAsia="Times New Roman"/>
                <w:color w:val="000000"/>
                <w:lang w:eastAsia="pt-BR"/>
              </w:rPr>
              <w:t xml:space="preserve"> 9</w:t>
            </w:r>
            <w:r w:rsidR="008712D2" w:rsidRPr="00160D3D">
              <w:rPr>
                <w:rFonts w:eastAsia="Times New Roman"/>
                <w:color w:val="000000"/>
                <w:lang w:eastAsia="pt-BR"/>
              </w:rPr>
              <w:t>0%</w:t>
            </w:r>
          </w:p>
        </w:tc>
        <w:tc>
          <w:tcPr>
            <w:tcW w:w="5244" w:type="dxa"/>
            <w:tcBorders>
              <w:top w:val="nil"/>
              <w:left w:val="nil"/>
              <w:bottom w:val="single" w:sz="4" w:space="0" w:color="auto"/>
              <w:right w:val="single" w:sz="4" w:space="0" w:color="auto"/>
            </w:tcBorders>
            <w:shd w:val="clear" w:color="auto" w:fill="auto"/>
            <w:noWrap/>
            <w:vAlign w:val="center"/>
            <w:hideMark/>
          </w:tcPr>
          <w:p w14:paraId="18438AF7" w14:textId="61A53C6F" w:rsidR="008712D2" w:rsidRPr="00160D3D" w:rsidRDefault="00742EAC" w:rsidP="001C2F55">
            <w:pPr>
              <w:spacing w:after="0" w:line="240" w:lineRule="auto"/>
              <w:jc w:val="both"/>
              <w:rPr>
                <w:rFonts w:eastAsia="Times New Roman"/>
                <w:color w:val="000000"/>
                <w:lang w:eastAsia="pt-BR"/>
              </w:rPr>
            </w:pPr>
            <w:r w:rsidRPr="00160D3D">
              <w:rPr>
                <w:rFonts w:eastAsia="Times New Roman"/>
                <w:color w:val="000000"/>
                <w:lang w:eastAsia="pt-BR"/>
              </w:rPr>
              <w:t>Desempenho satisfatório (bom), Fornecedor mantém-se na cadeia de suprimentos. Fornecedor participa de cotações e desenvolvimentos.</w:t>
            </w:r>
          </w:p>
        </w:tc>
      </w:tr>
      <w:tr w:rsidR="008712D2" w:rsidRPr="00160D3D" w14:paraId="428E0922" w14:textId="77777777" w:rsidTr="008D12B7">
        <w:trPr>
          <w:trHeight w:val="615"/>
        </w:trPr>
        <w:tc>
          <w:tcPr>
            <w:tcW w:w="1324" w:type="dxa"/>
            <w:tcBorders>
              <w:top w:val="nil"/>
              <w:left w:val="single" w:sz="4" w:space="0" w:color="auto"/>
              <w:bottom w:val="single" w:sz="4" w:space="0" w:color="auto"/>
              <w:right w:val="single" w:sz="4" w:space="0" w:color="auto"/>
            </w:tcBorders>
            <w:shd w:val="clear" w:color="auto" w:fill="auto"/>
            <w:noWrap/>
            <w:vAlign w:val="center"/>
            <w:hideMark/>
          </w:tcPr>
          <w:p w14:paraId="41ACC495" w14:textId="77777777" w:rsidR="008712D2" w:rsidRPr="00160D3D" w:rsidRDefault="003A0515" w:rsidP="008712D2">
            <w:pPr>
              <w:spacing w:after="0" w:line="240" w:lineRule="auto"/>
              <w:jc w:val="center"/>
              <w:rPr>
                <w:rFonts w:eastAsia="Times New Roman"/>
                <w:color w:val="000000"/>
                <w:lang w:eastAsia="pt-BR"/>
              </w:rPr>
            </w:pPr>
            <w:r w:rsidRPr="00160D3D">
              <w:rPr>
                <w:noProof/>
                <w:lang w:eastAsia="pt-BR"/>
              </w:rPr>
              <w:drawing>
                <wp:inline distT="0" distB="0" distL="0" distR="0" wp14:anchorId="33CAB1F2" wp14:editId="0219654A">
                  <wp:extent cx="730800" cy="759600"/>
                  <wp:effectExtent l="0" t="0" r="0" b="2540"/>
                  <wp:docPr id="14340" name="Picture 4" descr="https://o.remove.bg/downloads/d6c75e26-d7ab-499e-9993-a09572524680/image-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4" descr="https://o.remove.bg/downloads/d6c75e26-d7ab-499e-9993-a09572524680/image-removebg-preview.png"/>
                          <pic:cNvPicPr>
                            <a:picLocks noChangeAspect="1" noChangeArrowheads="1"/>
                          </pic:cNvPicPr>
                        </pic:nvPicPr>
                        <pic:blipFill rotWithShape="1">
                          <a:blip r:embed="rId22">
                            <a:extLst>
                              <a:ext uri="{28A0092B-C50C-407E-A947-70E740481C1C}">
                                <a14:useLocalDpi xmlns:a14="http://schemas.microsoft.com/office/drawing/2010/main" val="0"/>
                              </a:ext>
                            </a:extLst>
                          </a:blip>
                          <a:srcRect l="50027" b="49977"/>
                          <a:stretch/>
                        </pic:blipFill>
                        <pic:spPr bwMode="auto">
                          <a:xfrm>
                            <a:off x="0" y="0"/>
                            <a:ext cx="730800" cy="759600"/>
                          </a:xfrm>
                          <a:prstGeom prst="rect">
                            <a:avLst/>
                          </a:prstGeom>
                          <a:noFill/>
                        </pic:spPr>
                      </pic:pic>
                    </a:graphicData>
                  </a:graphic>
                </wp:inline>
              </w:drawing>
            </w:r>
          </w:p>
        </w:tc>
        <w:tc>
          <w:tcPr>
            <w:tcW w:w="765" w:type="dxa"/>
            <w:tcBorders>
              <w:top w:val="nil"/>
              <w:left w:val="single" w:sz="4" w:space="0" w:color="auto"/>
              <w:bottom w:val="single" w:sz="4" w:space="0" w:color="auto"/>
              <w:right w:val="single" w:sz="4" w:space="0" w:color="auto"/>
            </w:tcBorders>
            <w:shd w:val="clear" w:color="auto" w:fill="auto"/>
            <w:vAlign w:val="center"/>
          </w:tcPr>
          <w:p w14:paraId="1BFE6F28" w14:textId="54B78944" w:rsidR="008712D2" w:rsidRPr="00160D3D" w:rsidRDefault="008712D2" w:rsidP="00547A77">
            <w:pPr>
              <w:spacing w:after="0" w:line="240" w:lineRule="auto"/>
              <w:jc w:val="center"/>
              <w:rPr>
                <w:rFonts w:eastAsia="Times New Roman"/>
                <w:color w:val="000000"/>
                <w:lang w:eastAsia="pt-BR"/>
              </w:rPr>
            </w:pPr>
            <w:r w:rsidRPr="00160D3D">
              <w:rPr>
                <w:rFonts w:eastAsia="Times New Roman"/>
                <w:color w:val="000000"/>
                <w:lang w:eastAsia="pt-BR"/>
              </w:rPr>
              <w:t>Prata</w:t>
            </w:r>
            <w:r w:rsidR="002F4E76">
              <w:rPr>
                <w:rFonts w:eastAsia="Times New Roman"/>
                <w:color w:val="000000"/>
                <w:lang w:eastAsia="pt-BR"/>
              </w:rPr>
              <w:t xml:space="preserve"> </w:t>
            </w:r>
          </w:p>
        </w:tc>
        <w:tc>
          <w:tcPr>
            <w:tcW w:w="1210" w:type="dxa"/>
            <w:tcBorders>
              <w:top w:val="nil"/>
              <w:left w:val="nil"/>
              <w:bottom w:val="single" w:sz="4" w:space="0" w:color="auto"/>
              <w:right w:val="single" w:sz="4" w:space="0" w:color="auto"/>
            </w:tcBorders>
            <w:shd w:val="clear" w:color="auto" w:fill="auto"/>
            <w:noWrap/>
            <w:vAlign w:val="center"/>
            <w:hideMark/>
          </w:tcPr>
          <w:p w14:paraId="0AFB2202" w14:textId="77777777" w:rsidR="008712D2" w:rsidRPr="00160D3D" w:rsidRDefault="00E05D59" w:rsidP="00547A77">
            <w:pPr>
              <w:spacing w:after="0" w:line="240" w:lineRule="auto"/>
              <w:jc w:val="center"/>
              <w:rPr>
                <w:rFonts w:eastAsia="Times New Roman"/>
                <w:color w:val="000000"/>
                <w:lang w:eastAsia="pt-BR"/>
              </w:rPr>
            </w:pPr>
            <w:r w:rsidRPr="00160D3D">
              <w:rPr>
                <w:rFonts w:eastAsia="Times New Roman"/>
                <w:color w:val="000000"/>
                <w:lang w:eastAsia="pt-BR"/>
              </w:rPr>
              <w:t xml:space="preserve">65 </w:t>
            </w:r>
            <w:proofErr w:type="gramStart"/>
            <w:r w:rsidRPr="00160D3D">
              <w:rPr>
                <w:rFonts w:eastAsia="Times New Roman"/>
                <w:color w:val="000000"/>
                <w:lang w:eastAsia="pt-BR"/>
              </w:rPr>
              <w:t>à</w:t>
            </w:r>
            <w:proofErr w:type="gramEnd"/>
            <w:r w:rsidRPr="00160D3D">
              <w:rPr>
                <w:rFonts w:eastAsia="Times New Roman"/>
                <w:color w:val="000000"/>
                <w:lang w:eastAsia="pt-BR"/>
              </w:rPr>
              <w:t xml:space="preserve"> 79</w:t>
            </w:r>
            <w:r w:rsidR="008712D2" w:rsidRPr="00160D3D">
              <w:rPr>
                <w:rFonts w:eastAsia="Times New Roman"/>
                <w:color w:val="000000"/>
                <w:lang w:eastAsia="pt-BR"/>
              </w:rPr>
              <w:t>%</w:t>
            </w:r>
          </w:p>
        </w:tc>
        <w:tc>
          <w:tcPr>
            <w:tcW w:w="5244" w:type="dxa"/>
            <w:tcBorders>
              <w:top w:val="nil"/>
              <w:left w:val="nil"/>
              <w:bottom w:val="single" w:sz="4" w:space="0" w:color="auto"/>
              <w:right w:val="single" w:sz="4" w:space="0" w:color="auto"/>
            </w:tcBorders>
            <w:shd w:val="clear" w:color="auto" w:fill="auto"/>
            <w:noWrap/>
            <w:vAlign w:val="center"/>
            <w:hideMark/>
          </w:tcPr>
          <w:p w14:paraId="5F545D59" w14:textId="6791DBAC" w:rsidR="008712D2" w:rsidRPr="00160D3D" w:rsidRDefault="00742EAC" w:rsidP="001C2F55">
            <w:pPr>
              <w:spacing w:after="0" w:line="240" w:lineRule="auto"/>
              <w:jc w:val="both"/>
              <w:rPr>
                <w:rFonts w:eastAsia="Times New Roman"/>
                <w:color w:val="000000"/>
                <w:lang w:eastAsia="pt-BR"/>
              </w:rPr>
            </w:pPr>
            <w:r w:rsidRPr="00160D3D">
              <w:rPr>
                <w:rFonts w:eastAsia="Times New Roman"/>
                <w:color w:val="000000"/>
                <w:lang w:eastAsia="pt-BR"/>
              </w:rPr>
              <w:t>Desempenho regular. Fornecedor participa de cotações e desenvolvimentos. Fornecedor deve melhorar seu desempenho.</w:t>
            </w:r>
          </w:p>
        </w:tc>
      </w:tr>
      <w:tr w:rsidR="008712D2" w:rsidRPr="00160D3D" w14:paraId="02C87DB0" w14:textId="77777777" w:rsidTr="008D12B7">
        <w:trPr>
          <w:trHeight w:val="615"/>
        </w:trPr>
        <w:tc>
          <w:tcPr>
            <w:tcW w:w="1324" w:type="dxa"/>
            <w:tcBorders>
              <w:top w:val="nil"/>
              <w:left w:val="single" w:sz="4" w:space="0" w:color="auto"/>
              <w:bottom w:val="single" w:sz="4" w:space="0" w:color="auto"/>
              <w:right w:val="single" w:sz="4" w:space="0" w:color="auto"/>
            </w:tcBorders>
            <w:shd w:val="clear" w:color="auto" w:fill="auto"/>
            <w:noWrap/>
            <w:vAlign w:val="center"/>
            <w:hideMark/>
          </w:tcPr>
          <w:p w14:paraId="5E01231C" w14:textId="77777777" w:rsidR="008712D2" w:rsidRPr="00160D3D" w:rsidRDefault="003A0515" w:rsidP="001C2F55">
            <w:pPr>
              <w:spacing w:after="0" w:line="240" w:lineRule="auto"/>
              <w:jc w:val="center"/>
              <w:rPr>
                <w:rFonts w:eastAsia="Times New Roman"/>
                <w:color w:val="000000"/>
                <w:lang w:eastAsia="pt-BR"/>
              </w:rPr>
            </w:pPr>
            <w:r w:rsidRPr="00160D3D">
              <w:rPr>
                <w:noProof/>
                <w:lang w:eastAsia="pt-BR"/>
              </w:rPr>
              <w:drawing>
                <wp:inline distT="0" distB="0" distL="0" distR="0" wp14:anchorId="234F693A" wp14:editId="3884A965">
                  <wp:extent cx="752400" cy="759600"/>
                  <wp:effectExtent l="0" t="0" r="0" b="2540"/>
                  <wp:docPr id="14338" name="Picture 2" descr="https://o.remove.bg/downloads/d6c75e26-d7ab-499e-9993-a09572524680/image-removebg-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Picture 2" descr="https://o.remove.bg/downloads/d6c75e26-d7ab-499e-9993-a09572524680/image-removebg-preview.png"/>
                          <pic:cNvPicPr>
                            <a:picLocks noChangeAspect="1" noChangeArrowheads="1"/>
                          </pic:cNvPicPr>
                        </pic:nvPicPr>
                        <pic:blipFill rotWithShape="1">
                          <a:blip r:embed="rId22">
                            <a:extLst>
                              <a:ext uri="{28A0092B-C50C-407E-A947-70E740481C1C}">
                                <a14:useLocalDpi xmlns:a14="http://schemas.microsoft.com/office/drawing/2010/main" val="0"/>
                              </a:ext>
                            </a:extLst>
                          </a:blip>
                          <a:srcRect r="49282" b="50602"/>
                          <a:stretch/>
                        </pic:blipFill>
                        <pic:spPr bwMode="auto">
                          <a:xfrm>
                            <a:off x="0" y="0"/>
                            <a:ext cx="752400" cy="759600"/>
                          </a:xfrm>
                          <a:prstGeom prst="rect">
                            <a:avLst/>
                          </a:prstGeom>
                          <a:noFill/>
                        </pic:spPr>
                      </pic:pic>
                    </a:graphicData>
                  </a:graphic>
                </wp:inline>
              </w:drawing>
            </w:r>
          </w:p>
        </w:tc>
        <w:tc>
          <w:tcPr>
            <w:tcW w:w="765" w:type="dxa"/>
            <w:tcBorders>
              <w:top w:val="nil"/>
              <w:left w:val="single" w:sz="4" w:space="0" w:color="auto"/>
              <w:bottom w:val="single" w:sz="4" w:space="0" w:color="auto"/>
              <w:right w:val="single" w:sz="4" w:space="0" w:color="auto"/>
            </w:tcBorders>
            <w:shd w:val="clear" w:color="auto" w:fill="auto"/>
            <w:vAlign w:val="center"/>
          </w:tcPr>
          <w:p w14:paraId="6CACC721" w14:textId="2019E3C6" w:rsidR="008712D2" w:rsidRPr="00160D3D" w:rsidRDefault="008712D2" w:rsidP="00547A77">
            <w:pPr>
              <w:spacing w:after="0" w:line="240" w:lineRule="auto"/>
              <w:jc w:val="center"/>
              <w:rPr>
                <w:rFonts w:eastAsia="Times New Roman"/>
                <w:color w:val="000000"/>
                <w:lang w:eastAsia="pt-BR"/>
              </w:rPr>
            </w:pPr>
            <w:r w:rsidRPr="00160D3D">
              <w:rPr>
                <w:rFonts w:eastAsia="Times New Roman"/>
                <w:color w:val="000000"/>
                <w:lang w:eastAsia="pt-BR"/>
              </w:rPr>
              <w:t>Bronze</w:t>
            </w:r>
            <w:r w:rsidR="002F4E76">
              <w:rPr>
                <w:rFonts w:eastAsia="Times New Roman"/>
                <w:color w:val="000000"/>
                <w:lang w:eastAsia="pt-BR"/>
              </w:rPr>
              <w:t xml:space="preserve"> </w:t>
            </w:r>
          </w:p>
        </w:tc>
        <w:tc>
          <w:tcPr>
            <w:tcW w:w="1210" w:type="dxa"/>
            <w:tcBorders>
              <w:top w:val="nil"/>
              <w:left w:val="nil"/>
              <w:bottom w:val="single" w:sz="4" w:space="0" w:color="auto"/>
              <w:right w:val="single" w:sz="4" w:space="0" w:color="auto"/>
            </w:tcBorders>
            <w:shd w:val="clear" w:color="auto" w:fill="auto"/>
            <w:noWrap/>
            <w:vAlign w:val="center"/>
            <w:hideMark/>
          </w:tcPr>
          <w:p w14:paraId="3B6034A6" w14:textId="077889BF" w:rsidR="008712D2" w:rsidRPr="00160D3D" w:rsidRDefault="008D12B7" w:rsidP="00547A77">
            <w:pPr>
              <w:spacing w:after="0" w:line="240" w:lineRule="auto"/>
              <w:jc w:val="center"/>
              <w:rPr>
                <w:rFonts w:eastAsia="Times New Roman"/>
                <w:color w:val="000000"/>
                <w:lang w:eastAsia="pt-BR"/>
              </w:rPr>
            </w:pPr>
            <w:r>
              <w:rPr>
                <w:rFonts w:eastAsia="Times New Roman"/>
                <w:color w:val="000000"/>
                <w:lang w:eastAsia="pt-BR"/>
              </w:rPr>
              <w:t>&lt;</w:t>
            </w:r>
            <w:r w:rsidR="00E05D59" w:rsidRPr="00160D3D">
              <w:rPr>
                <w:rFonts w:eastAsia="Times New Roman"/>
                <w:color w:val="000000"/>
                <w:lang w:eastAsia="pt-BR"/>
              </w:rPr>
              <w:t>50</w:t>
            </w:r>
            <w:r w:rsidR="00157848" w:rsidRPr="00160D3D">
              <w:rPr>
                <w:rFonts w:eastAsia="Times New Roman"/>
                <w:color w:val="000000"/>
                <w:lang w:eastAsia="pt-BR"/>
              </w:rPr>
              <w:t>%</w:t>
            </w:r>
            <w:r w:rsidR="00E05D59" w:rsidRPr="00160D3D">
              <w:rPr>
                <w:rFonts w:eastAsia="Times New Roman"/>
                <w:color w:val="000000"/>
                <w:lang w:eastAsia="pt-BR"/>
              </w:rPr>
              <w:t xml:space="preserve"> </w:t>
            </w:r>
          </w:p>
        </w:tc>
        <w:tc>
          <w:tcPr>
            <w:tcW w:w="5244" w:type="dxa"/>
            <w:tcBorders>
              <w:top w:val="nil"/>
              <w:left w:val="nil"/>
              <w:bottom w:val="single" w:sz="4" w:space="0" w:color="auto"/>
              <w:right w:val="single" w:sz="4" w:space="0" w:color="auto"/>
            </w:tcBorders>
            <w:shd w:val="clear" w:color="auto" w:fill="auto"/>
            <w:vAlign w:val="center"/>
            <w:hideMark/>
          </w:tcPr>
          <w:p w14:paraId="74D0A14A" w14:textId="3B9BEAF7" w:rsidR="008712D2" w:rsidRPr="00160D3D" w:rsidRDefault="00742EAC" w:rsidP="001C2F55">
            <w:pPr>
              <w:spacing w:after="0" w:line="240" w:lineRule="auto"/>
              <w:jc w:val="both"/>
              <w:rPr>
                <w:rFonts w:eastAsia="Times New Roman"/>
                <w:color w:val="000000"/>
                <w:lang w:eastAsia="pt-BR"/>
              </w:rPr>
            </w:pPr>
            <w:r w:rsidRPr="00160D3D">
              <w:rPr>
                <w:rFonts w:eastAsia="Times New Roman"/>
                <w:color w:val="000000"/>
                <w:lang w:eastAsia="pt-BR"/>
              </w:rPr>
              <w:t xml:space="preserve">Desempenho insatisfatório (ruim), Fornecedor deve melhorar seu desempenho, bloqueado para novas cotações e desenvolvimentos. </w:t>
            </w:r>
          </w:p>
        </w:tc>
      </w:tr>
    </w:tbl>
    <w:p w14:paraId="4B7720C5" w14:textId="77777777" w:rsidR="00E04E0E" w:rsidRDefault="00E04E0E" w:rsidP="008E5028">
      <w:pPr>
        <w:spacing w:line="360" w:lineRule="auto"/>
        <w:ind w:firstLine="708"/>
        <w:jc w:val="both"/>
        <w:rPr>
          <w:color w:val="000000"/>
          <w:sz w:val="24"/>
          <w:szCs w:val="24"/>
        </w:rPr>
      </w:pPr>
    </w:p>
    <w:p w14:paraId="3430F118" w14:textId="677CCEB0" w:rsidR="007A753D" w:rsidRPr="00160D3D" w:rsidRDefault="00A06DE7" w:rsidP="008E5028">
      <w:pPr>
        <w:spacing w:line="360" w:lineRule="auto"/>
        <w:ind w:firstLine="708"/>
        <w:jc w:val="both"/>
        <w:rPr>
          <w:color w:val="000000"/>
          <w:sz w:val="24"/>
          <w:szCs w:val="24"/>
        </w:rPr>
      </w:pPr>
      <w:r w:rsidRPr="00160D3D">
        <w:rPr>
          <w:color w:val="000000"/>
          <w:sz w:val="24"/>
          <w:szCs w:val="24"/>
        </w:rPr>
        <w:t>O indicador</w:t>
      </w:r>
      <w:r w:rsidR="003F7CFF" w:rsidRPr="00160D3D">
        <w:rPr>
          <w:color w:val="000000"/>
          <w:sz w:val="24"/>
          <w:szCs w:val="24"/>
        </w:rPr>
        <w:t xml:space="preserve"> do Índice de </w:t>
      </w:r>
      <w:r w:rsidR="00E01FC3" w:rsidRPr="00160D3D">
        <w:rPr>
          <w:color w:val="000000"/>
          <w:sz w:val="24"/>
          <w:szCs w:val="24"/>
        </w:rPr>
        <w:t>Qualidade do Fornecedor (</w:t>
      </w:r>
      <w:r w:rsidR="00246213" w:rsidRPr="00160D3D">
        <w:rPr>
          <w:color w:val="000000"/>
          <w:sz w:val="24"/>
          <w:szCs w:val="24"/>
        </w:rPr>
        <w:t>IDF</w:t>
      </w:r>
      <w:r w:rsidR="003F7CFF" w:rsidRPr="00160D3D">
        <w:rPr>
          <w:color w:val="000000"/>
          <w:sz w:val="24"/>
          <w:szCs w:val="24"/>
        </w:rPr>
        <w:t>)</w:t>
      </w:r>
      <w:r w:rsidRPr="00160D3D">
        <w:rPr>
          <w:color w:val="000000"/>
          <w:sz w:val="24"/>
          <w:szCs w:val="24"/>
        </w:rPr>
        <w:t xml:space="preserve"> </w:t>
      </w:r>
      <w:r w:rsidR="00F213BD" w:rsidRPr="00160D3D">
        <w:rPr>
          <w:color w:val="000000"/>
          <w:sz w:val="24"/>
          <w:szCs w:val="24"/>
        </w:rPr>
        <w:t xml:space="preserve">estará </w:t>
      </w:r>
      <w:r w:rsidR="00C779FE" w:rsidRPr="00160D3D">
        <w:rPr>
          <w:color w:val="000000"/>
          <w:sz w:val="24"/>
          <w:szCs w:val="24"/>
        </w:rPr>
        <w:t>disponível</w:t>
      </w:r>
      <w:r w:rsidRPr="00160D3D">
        <w:rPr>
          <w:color w:val="000000"/>
          <w:sz w:val="24"/>
          <w:szCs w:val="24"/>
        </w:rPr>
        <w:t xml:space="preserve"> autom</w:t>
      </w:r>
      <w:r w:rsidR="00F213BD" w:rsidRPr="00160D3D">
        <w:rPr>
          <w:color w:val="000000"/>
          <w:sz w:val="24"/>
          <w:szCs w:val="24"/>
        </w:rPr>
        <w:t>aticamente para o fornecedor</w:t>
      </w:r>
      <w:r w:rsidR="004A2928" w:rsidRPr="00160D3D">
        <w:rPr>
          <w:color w:val="000000"/>
          <w:sz w:val="24"/>
          <w:szCs w:val="24"/>
        </w:rPr>
        <w:t xml:space="preserve"> consultar</w:t>
      </w:r>
      <w:r w:rsidR="00F213BD" w:rsidRPr="00160D3D">
        <w:rPr>
          <w:color w:val="000000"/>
          <w:sz w:val="24"/>
          <w:szCs w:val="24"/>
        </w:rPr>
        <w:t>, no portal de compras</w:t>
      </w:r>
      <w:r w:rsidR="00EC5EA4" w:rsidRPr="00160D3D">
        <w:rPr>
          <w:color w:val="000000"/>
          <w:sz w:val="24"/>
          <w:szCs w:val="24"/>
        </w:rPr>
        <w:t xml:space="preserve"> Bruning</w:t>
      </w:r>
      <w:r w:rsidRPr="00160D3D">
        <w:rPr>
          <w:color w:val="000000"/>
          <w:sz w:val="24"/>
          <w:szCs w:val="24"/>
        </w:rPr>
        <w:t>.</w:t>
      </w:r>
      <w:r w:rsidR="00246213" w:rsidRPr="00160D3D">
        <w:rPr>
          <w:color w:val="000000"/>
          <w:sz w:val="24"/>
          <w:szCs w:val="24"/>
        </w:rPr>
        <w:t xml:space="preserve"> O </w:t>
      </w:r>
      <w:proofErr w:type="spellStart"/>
      <w:r w:rsidR="00246213" w:rsidRPr="00160D3D">
        <w:rPr>
          <w:color w:val="000000"/>
          <w:sz w:val="24"/>
          <w:szCs w:val="24"/>
        </w:rPr>
        <w:t>Supplier</w:t>
      </w:r>
      <w:proofErr w:type="spellEnd"/>
      <w:r w:rsidR="00246213" w:rsidRPr="00160D3D">
        <w:rPr>
          <w:color w:val="000000"/>
          <w:sz w:val="24"/>
          <w:szCs w:val="24"/>
        </w:rPr>
        <w:t xml:space="preserve"> </w:t>
      </w:r>
      <w:proofErr w:type="spellStart"/>
      <w:r w:rsidR="00246213" w:rsidRPr="00160D3D">
        <w:rPr>
          <w:color w:val="000000"/>
          <w:sz w:val="24"/>
          <w:szCs w:val="24"/>
        </w:rPr>
        <w:t>Development</w:t>
      </w:r>
      <w:proofErr w:type="spellEnd"/>
      <w:r w:rsidR="00246213" w:rsidRPr="00160D3D">
        <w:rPr>
          <w:color w:val="000000"/>
          <w:sz w:val="24"/>
          <w:szCs w:val="24"/>
        </w:rPr>
        <w:t xml:space="preserve"> Index (IDS) </w:t>
      </w:r>
      <w:r w:rsidR="00C779FE" w:rsidRPr="00160D3D">
        <w:rPr>
          <w:color w:val="000000"/>
          <w:sz w:val="24"/>
          <w:szCs w:val="24"/>
        </w:rPr>
        <w:t>será</w:t>
      </w:r>
      <w:r w:rsidR="00246213" w:rsidRPr="00160D3D">
        <w:rPr>
          <w:color w:val="000000"/>
          <w:sz w:val="24"/>
          <w:szCs w:val="24"/>
        </w:rPr>
        <w:t xml:space="preserve"> enviado via e-mail mensalmente aos fornecedores.</w:t>
      </w:r>
    </w:p>
    <w:p w14:paraId="549E0327" w14:textId="3D1B379C" w:rsidR="008E5028" w:rsidRPr="00160D3D" w:rsidRDefault="00701331" w:rsidP="004A2928">
      <w:pPr>
        <w:spacing w:line="360" w:lineRule="auto"/>
        <w:ind w:firstLine="708"/>
        <w:rPr>
          <w:color w:val="000000"/>
          <w:sz w:val="24"/>
          <w:szCs w:val="24"/>
        </w:rPr>
      </w:pPr>
      <w:r w:rsidRPr="00160D3D">
        <w:rPr>
          <w:color w:val="000000"/>
          <w:sz w:val="24"/>
          <w:szCs w:val="24"/>
        </w:rPr>
        <w:t>A Bruning tem como meta para seus fornecedores um Índice de Quali</w:t>
      </w:r>
      <w:r w:rsidR="004A2928" w:rsidRPr="00160D3D">
        <w:rPr>
          <w:color w:val="000000"/>
          <w:sz w:val="24"/>
          <w:szCs w:val="24"/>
        </w:rPr>
        <w:t>dade de Fornecedores superior a performance de 7</w:t>
      </w:r>
      <w:r w:rsidR="004B188D">
        <w:rPr>
          <w:color w:val="000000"/>
          <w:sz w:val="24"/>
          <w:szCs w:val="24"/>
        </w:rPr>
        <w:t>5</w:t>
      </w:r>
      <w:r w:rsidR="004A2928" w:rsidRPr="00160D3D">
        <w:rPr>
          <w:color w:val="000000"/>
          <w:sz w:val="24"/>
          <w:szCs w:val="24"/>
        </w:rPr>
        <w:t>%</w:t>
      </w:r>
      <w:r w:rsidR="00585A3E" w:rsidRPr="00160D3D">
        <w:rPr>
          <w:color w:val="000000"/>
          <w:sz w:val="24"/>
          <w:szCs w:val="24"/>
        </w:rPr>
        <w:t>.</w:t>
      </w:r>
    </w:p>
    <w:p w14:paraId="4CEBDC6A" w14:textId="77777777" w:rsidR="006314BE" w:rsidRPr="00160D3D" w:rsidRDefault="006314BE" w:rsidP="00C32B61">
      <w:pPr>
        <w:pStyle w:val="Ttulo2"/>
        <w:rPr>
          <w:rFonts w:asciiTheme="minorHAnsi" w:hAnsiTheme="minorHAnsi" w:cstheme="minorHAnsi"/>
        </w:rPr>
      </w:pPr>
      <w:bookmarkStart w:id="50" w:name="_Toc193111581"/>
      <w:r w:rsidRPr="00160D3D">
        <w:rPr>
          <w:rFonts w:asciiTheme="minorHAnsi" w:hAnsiTheme="minorHAnsi" w:cstheme="minorHAnsi"/>
          <w:i w:val="0"/>
          <w:sz w:val="32"/>
        </w:rPr>
        <w:lastRenderedPageBreak/>
        <w:t>1</w:t>
      </w:r>
      <w:r w:rsidR="00C32B61" w:rsidRPr="00160D3D">
        <w:rPr>
          <w:rFonts w:asciiTheme="minorHAnsi" w:hAnsiTheme="minorHAnsi" w:cstheme="minorHAnsi"/>
          <w:i w:val="0"/>
          <w:sz w:val="32"/>
        </w:rPr>
        <w:t>4</w:t>
      </w:r>
      <w:r w:rsidRPr="00160D3D">
        <w:rPr>
          <w:rFonts w:asciiTheme="minorHAnsi" w:hAnsiTheme="minorHAnsi" w:cstheme="minorHAnsi"/>
          <w:i w:val="0"/>
          <w:sz w:val="32"/>
        </w:rPr>
        <w:t>. ESCALONAMENTO</w:t>
      </w:r>
      <w:bookmarkEnd w:id="50"/>
    </w:p>
    <w:p w14:paraId="0F73A1E8" w14:textId="77777777" w:rsidR="004A2928" w:rsidRPr="00160D3D" w:rsidRDefault="004A2928" w:rsidP="004A2928"/>
    <w:p w14:paraId="6216FB20" w14:textId="77777777" w:rsidR="00C870C0" w:rsidRPr="00160D3D" w:rsidRDefault="006314BE" w:rsidP="006314BE">
      <w:pPr>
        <w:spacing w:line="360" w:lineRule="auto"/>
        <w:jc w:val="both"/>
        <w:rPr>
          <w:color w:val="000000"/>
          <w:sz w:val="24"/>
          <w:szCs w:val="24"/>
        </w:rPr>
      </w:pPr>
      <w:r w:rsidRPr="00160D3D">
        <w:rPr>
          <w:color w:val="000000"/>
          <w:sz w:val="24"/>
          <w:szCs w:val="24"/>
        </w:rPr>
        <w:tab/>
        <w:t xml:space="preserve">A Bruning avalia periodicamente a cadeia de fornecimento visando a melhoria no desempenho. </w:t>
      </w:r>
      <w:r w:rsidR="004D3498" w:rsidRPr="00160D3D">
        <w:rPr>
          <w:color w:val="000000"/>
          <w:sz w:val="24"/>
          <w:szCs w:val="24"/>
        </w:rPr>
        <w:t xml:space="preserve">Para </w:t>
      </w:r>
      <w:r w:rsidRPr="00160D3D">
        <w:rPr>
          <w:color w:val="000000"/>
          <w:sz w:val="24"/>
          <w:szCs w:val="24"/>
        </w:rPr>
        <w:t xml:space="preserve">aumentar a agilidade e demonstrar o devido grau de importância </w:t>
      </w:r>
      <w:r w:rsidR="004D3498" w:rsidRPr="00160D3D">
        <w:rPr>
          <w:color w:val="000000"/>
          <w:sz w:val="24"/>
          <w:szCs w:val="24"/>
        </w:rPr>
        <w:t>a</w:t>
      </w:r>
      <w:r w:rsidRPr="00160D3D">
        <w:rPr>
          <w:color w:val="000000"/>
          <w:sz w:val="24"/>
          <w:szCs w:val="24"/>
        </w:rPr>
        <w:t>os assuntos</w:t>
      </w:r>
      <w:r w:rsidR="004D3498" w:rsidRPr="00160D3D">
        <w:rPr>
          <w:color w:val="000000"/>
          <w:sz w:val="24"/>
          <w:szCs w:val="24"/>
        </w:rPr>
        <w:t xml:space="preserve"> de qualidade, pontualidade ou problemas impactando o cliente Brunin</w:t>
      </w:r>
      <w:r w:rsidR="004636A8" w:rsidRPr="00160D3D">
        <w:rPr>
          <w:color w:val="000000"/>
          <w:sz w:val="24"/>
          <w:szCs w:val="24"/>
        </w:rPr>
        <w:t>g.</w:t>
      </w:r>
      <w:r w:rsidR="00A84C95" w:rsidRPr="00160D3D">
        <w:rPr>
          <w:color w:val="000000"/>
          <w:sz w:val="24"/>
          <w:szCs w:val="24"/>
        </w:rPr>
        <w:t xml:space="preserve"> </w:t>
      </w:r>
    </w:p>
    <w:p w14:paraId="26ACDD28" w14:textId="49E66553" w:rsidR="00A84C95" w:rsidRPr="00160D3D" w:rsidRDefault="00A84C95" w:rsidP="00A84C95">
      <w:pPr>
        <w:pStyle w:val="Ttulo3"/>
        <w:rPr>
          <w:rFonts w:asciiTheme="minorHAnsi" w:hAnsiTheme="minorHAnsi" w:cstheme="minorHAnsi"/>
          <w:color w:val="auto"/>
        </w:rPr>
      </w:pPr>
      <w:bookmarkStart w:id="51" w:name="_Toc193111582"/>
      <w:r w:rsidRPr="00160D3D">
        <w:rPr>
          <w:rFonts w:asciiTheme="minorHAnsi" w:hAnsiTheme="minorHAnsi" w:cstheme="minorHAnsi"/>
          <w:color w:val="auto"/>
        </w:rPr>
        <w:t xml:space="preserve">14.1. CRITÉRIOS </w:t>
      </w:r>
      <w:r w:rsidR="00F35263" w:rsidRPr="00160D3D">
        <w:rPr>
          <w:rFonts w:asciiTheme="minorHAnsi" w:hAnsiTheme="minorHAnsi" w:cstheme="minorHAnsi"/>
          <w:color w:val="auto"/>
        </w:rPr>
        <w:t>PARA</w:t>
      </w:r>
      <w:r w:rsidRPr="00160D3D">
        <w:rPr>
          <w:rFonts w:asciiTheme="minorHAnsi" w:hAnsiTheme="minorHAnsi" w:cstheme="minorHAnsi"/>
          <w:color w:val="auto"/>
        </w:rPr>
        <w:t xml:space="preserve"> ESCALONAMENTO</w:t>
      </w:r>
      <w:bookmarkEnd w:id="51"/>
    </w:p>
    <w:p w14:paraId="50AD1BE6" w14:textId="77777777" w:rsidR="00A84C95" w:rsidRPr="00160D3D" w:rsidRDefault="00A84C95" w:rsidP="00A84C95"/>
    <w:p w14:paraId="51C5AC82" w14:textId="2272484B" w:rsidR="00055E3F" w:rsidRPr="00160D3D" w:rsidRDefault="00A84C95" w:rsidP="00A84C95">
      <w:pPr>
        <w:spacing w:line="360" w:lineRule="auto"/>
        <w:jc w:val="both"/>
        <w:rPr>
          <w:color w:val="000000"/>
          <w:sz w:val="24"/>
          <w:szCs w:val="24"/>
        </w:rPr>
      </w:pPr>
      <w:r w:rsidRPr="00160D3D">
        <w:rPr>
          <w:color w:val="000000"/>
          <w:sz w:val="24"/>
          <w:szCs w:val="24"/>
        </w:rPr>
        <w:tab/>
      </w:r>
      <w:r w:rsidR="00614947" w:rsidRPr="00160D3D">
        <w:rPr>
          <w:color w:val="000000"/>
          <w:sz w:val="24"/>
          <w:szCs w:val="24"/>
        </w:rPr>
        <w:t>O escalonamento</w:t>
      </w:r>
      <w:r w:rsidR="004636A8" w:rsidRPr="00160D3D">
        <w:rPr>
          <w:color w:val="000000"/>
          <w:sz w:val="24"/>
          <w:szCs w:val="24"/>
        </w:rPr>
        <w:t xml:space="preserve"> pode ser acionado a partir de saídas da </w:t>
      </w:r>
      <w:r w:rsidR="004A5351" w:rsidRPr="00160D3D">
        <w:rPr>
          <w:color w:val="000000"/>
          <w:sz w:val="24"/>
          <w:szCs w:val="24"/>
        </w:rPr>
        <w:t>análise</w:t>
      </w:r>
      <w:r w:rsidR="00F70E1F" w:rsidRPr="00160D3D">
        <w:rPr>
          <w:color w:val="000000"/>
          <w:sz w:val="24"/>
          <w:szCs w:val="24"/>
        </w:rPr>
        <w:t xml:space="preserve"> </w:t>
      </w:r>
      <w:r w:rsidR="004A5351" w:rsidRPr="00160D3D">
        <w:rPr>
          <w:color w:val="000000"/>
          <w:sz w:val="24"/>
          <w:szCs w:val="24"/>
        </w:rPr>
        <w:t>crítica</w:t>
      </w:r>
      <w:r w:rsidR="00F70E1F" w:rsidRPr="00160D3D">
        <w:rPr>
          <w:color w:val="000000"/>
          <w:sz w:val="24"/>
          <w:szCs w:val="24"/>
        </w:rPr>
        <w:t xml:space="preserve">, falta de </w:t>
      </w:r>
      <w:r w:rsidR="004A5351" w:rsidRPr="00160D3D">
        <w:rPr>
          <w:color w:val="000000"/>
          <w:sz w:val="24"/>
          <w:szCs w:val="24"/>
        </w:rPr>
        <w:t>eficiência</w:t>
      </w:r>
      <w:r w:rsidR="004636A8" w:rsidRPr="00160D3D">
        <w:rPr>
          <w:color w:val="000000"/>
          <w:sz w:val="24"/>
          <w:szCs w:val="24"/>
        </w:rPr>
        <w:t xml:space="preserve"> nos planos de ação estabelecidos, sa</w:t>
      </w:r>
      <w:r w:rsidR="00F56162">
        <w:rPr>
          <w:color w:val="000000"/>
          <w:sz w:val="24"/>
          <w:szCs w:val="24"/>
        </w:rPr>
        <w:t>í</w:t>
      </w:r>
      <w:r w:rsidR="004636A8" w:rsidRPr="00160D3D">
        <w:rPr>
          <w:color w:val="000000"/>
          <w:sz w:val="24"/>
          <w:szCs w:val="24"/>
        </w:rPr>
        <w:t xml:space="preserve">das pós auditória e como tratativa para solucionar problemas de pontualidade e qualidade, sanando e ou prevenindo impactos eu seus clientes. </w:t>
      </w:r>
    </w:p>
    <w:p w14:paraId="1C1434A0" w14:textId="503F1005" w:rsidR="00A84C95" w:rsidRPr="00160D3D" w:rsidRDefault="004636A8" w:rsidP="00055E3F">
      <w:pPr>
        <w:spacing w:line="360" w:lineRule="auto"/>
        <w:ind w:firstLine="708"/>
        <w:jc w:val="both"/>
        <w:rPr>
          <w:color w:val="000000"/>
          <w:sz w:val="24"/>
          <w:szCs w:val="24"/>
        </w:rPr>
      </w:pPr>
      <w:r w:rsidRPr="00160D3D">
        <w:rPr>
          <w:color w:val="000000"/>
          <w:sz w:val="24"/>
          <w:szCs w:val="24"/>
        </w:rPr>
        <w:t>Os níveis de escalonamento serão aplica</w:t>
      </w:r>
      <w:r w:rsidR="00F70E1F" w:rsidRPr="00160D3D">
        <w:rPr>
          <w:color w:val="000000"/>
          <w:sz w:val="24"/>
          <w:szCs w:val="24"/>
        </w:rPr>
        <w:t xml:space="preserve">dos de acordo com a criticidade da </w:t>
      </w:r>
      <w:r w:rsidRPr="00160D3D">
        <w:rPr>
          <w:color w:val="000000"/>
          <w:sz w:val="24"/>
          <w:szCs w:val="24"/>
        </w:rPr>
        <w:t xml:space="preserve">não conformidade, impacto na cadeia produtiva, aplicação no cliente final, </w:t>
      </w:r>
      <w:r w:rsidR="001879E2" w:rsidRPr="00160D3D">
        <w:rPr>
          <w:color w:val="000000"/>
          <w:sz w:val="24"/>
          <w:szCs w:val="24"/>
        </w:rPr>
        <w:t>reincidência</w:t>
      </w:r>
      <w:r w:rsidR="00F70E1F" w:rsidRPr="00160D3D">
        <w:rPr>
          <w:color w:val="000000"/>
          <w:sz w:val="24"/>
          <w:szCs w:val="24"/>
        </w:rPr>
        <w:t xml:space="preserve"> de não conformidade, confiabilidade no fornecedor para detecção do problema. </w:t>
      </w:r>
      <w:r w:rsidRPr="00160D3D">
        <w:rPr>
          <w:color w:val="000000"/>
          <w:sz w:val="24"/>
          <w:szCs w:val="24"/>
        </w:rPr>
        <w:t>D</w:t>
      </w:r>
      <w:r w:rsidR="00A84C95" w:rsidRPr="00160D3D">
        <w:rPr>
          <w:color w:val="000000"/>
          <w:sz w:val="24"/>
          <w:szCs w:val="24"/>
        </w:rPr>
        <w:t>efiniu-se 3 níveis de escalonamento, sendo eles:</w:t>
      </w:r>
    </w:p>
    <w:p w14:paraId="4E33B172" w14:textId="77777777" w:rsidR="00F70E1F" w:rsidRPr="00160D3D" w:rsidRDefault="00F70E1F" w:rsidP="00A84C95">
      <w:pPr>
        <w:spacing w:line="360" w:lineRule="auto"/>
        <w:jc w:val="both"/>
        <w:rPr>
          <w:color w:val="000000"/>
          <w:sz w:val="24"/>
          <w:szCs w:val="24"/>
        </w:rPr>
      </w:pPr>
    </w:p>
    <w:p w14:paraId="302B3BA8" w14:textId="26CA0C87" w:rsidR="00F70E1F" w:rsidRPr="00160D3D" w:rsidRDefault="00F70E1F" w:rsidP="00F70E1F">
      <w:pPr>
        <w:pStyle w:val="Ttulo3"/>
        <w:rPr>
          <w:rFonts w:asciiTheme="minorHAnsi" w:hAnsiTheme="minorHAnsi" w:cstheme="minorHAnsi"/>
          <w:color w:val="auto"/>
        </w:rPr>
      </w:pPr>
      <w:bookmarkStart w:id="52" w:name="_Toc193111583"/>
      <w:r w:rsidRPr="00160D3D">
        <w:rPr>
          <w:rFonts w:asciiTheme="minorHAnsi" w:hAnsiTheme="minorHAnsi" w:cstheme="minorHAnsi"/>
          <w:color w:val="auto"/>
        </w:rPr>
        <w:t xml:space="preserve">14.2. NÍVEIS </w:t>
      </w:r>
      <w:r w:rsidR="00F35263" w:rsidRPr="00160D3D">
        <w:rPr>
          <w:rFonts w:asciiTheme="minorHAnsi" w:hAnsiTheme="minorHAnsi" w:cstheme="minorHAnsi"/>
          <w:color w:val="auto"/>
        </w:rPr>
        <w:t>D</w:t>
      </w:r>
      <w:r w:rsidRPr="00160D3D">
        <w:rPr>
          <w:rFonts w:asciiTheme="minorHAnsi" w:hAnsiTheme="minorHAnsi" w:cstheme="minorHAnsi"/>
          <w:color w:val="auto"/>
        </w:rPr>
        <w:t>E ESCALONAMENTO</w:t>
      </w:r>
      <w:bookmarkEnd w:id="52"/>
    </w:p>
    <w:p w14:paraId="059C5C53" w14:textId="77777777" w:rsidR="00F70E1F" w:rsidRPr="00160D3D" w:rsidRDefault="00F70E1F" w:rsidP="00F70E1F"/>
    <w:p w14:paraId="5A8E89C8" w14:textId="2AE5F498" w:rsidR="006314BE" w:rsidRPr="00160D3D" w:rsidRDefault="00C870C0" w:rsidP="004D3498">
      <w:pPr>
        <w:spacing w:line="360" w:lineRule="auto"/>
        <w:ind w:firstLine="708"/>
        <w:jc w:val="both"/>
        <w:rPr>
          <w:color w:val="000000"/>
          <w:sz w:val="24"/>
          <w:szCs w:val="24"/>
        </w:rPr>
      </w:pPr>
      <w:r w:rsidRPr="00160D3D">
        <w:rPr>
          <w:color w:val="000000"/>
          <w:sz w:val="24"/>
          <w:szCs w:val="24"/>
        </w:rPr>
        <w:t>CS</w:t>
      </w:r>
      <w:r w:rsidR="00585A3E" w:rsidRPr="00160D3D">
        <w:rPr>
          <w:color w:val="000000"/>
          <w:sz w:val="24"/>
          <w:szCs w:val="24"/>
        </w:rPr>
        <w:t>L</w:t>
      </w:r>
      <w:r w:rsidRPr="00160D3D">
        <w:rPr>
          <w:color w:val="000000"/>
          <w:sz w:val="24"/>
          <w:szCs w:val="24"/>
        </w:rPr>
        <w:t xml:space="preserve"> 01 </w:t>
      </w:r>
      <w:r w:rsidR="00362E5B" w:rsidRPr="00160D3D">
        <w:rPr>
          <w:color w:val="000000"/>
          <w:sz w:val="24"/>
          <w:szCs w:val="24"/>
        </w:rPr>
        <w:t>–</w:t>
      </w:r>
      <w:r w:rsidRPr="00160D3D">
        <w:rPr>
          <w:color w:val="000000"/>
          <w:sz w:val="24"/>
          <w:szCs w:val="24"/>
        </w:rPr>
        <w:t xml:space="preserve"> </w:t>
      </w:r>
      <w:r w:rsidR="00362E5B" w:rsidRPr="00160D3D">
        <w:rPr>
          <w:color w:val="000000"/>
          <w:sz w:val="24"/>
          <w:szCs w:val="24"/>
        </w:rPr>
        <w:t>Nível de Escalonamento 01 – Inspeção 100% pelo fornecedor</w:t>
      </w:r>
      <w:r w:rsidR="00693180" w:rsidRPr="00160D3D">
        <w:rPr>
          <w:color w:val="000000"/>
          <w:sz w:val="24"/>
          <w:szCs w:val="24"/>
        </w:rPr>
        <w:t xml:space="preserve"> em seu estoque, e contenção por terceiro homologado nas de</w:t>
      </w:r>
      <w:r w:rsidR="00A95F53" w:rsidRPr="00160D3D">
        <w:rPr>
          <w:color w:val="000000"/>
          <w:sz w:val="24"/>
          <w:szCs w:val="24"/>
        </w:rPr>
        <w:t>pendê</w:t>
      </w:r>
      <w:r w:rsidR="00693180" w:rsidRPr="00160D3D">
        <w:rPr>
          <w:color w:val="000000"/>
          <w:sz w:val="24"/>
          <w:szCs w:val="24"/>
        </w:rPr>
        <w:t>ncias Bruning, contratado e pago pelo fornecedor</w:t>
      </w:r>
      <w:r w:rsidR="00362E5B" w:rsidRPr="00160D3D">
        <w:rPr>
          <w:color w:val="000000"/>
          <w:sz w:val="24"/>
          <w:szCs w:val="24"/>
        </w:rPr>
        <w:t xml:space="preserve">. </w:t>
      </w:r>
      <w:r w:rsidR="00CC083C" w:rsidRPr="00160D3D">
        <w:rPr>
          <w:color w:val="000000"/>
          <w:sz w:val="24"/>
          <w:szCs w:val="24"/>
        </w:rPr>
        <w:t xml:space="preserve">Deve-se enviar os reportes do embarque controlado semanalmente por 90 dias posteriores ao recebimento da carta de escalonamento. </w:t>
      </w:r>
      <w:r w:rsidR="00362E5B" w:rsidRPr="00160D3D">
        <w:rPr>
          <w:color w:val="000000"/>
          <w:sz w:val="24"/>
          <w:szCs w:val="24"/>
        </w:rPr>
        <w:t>Envolvimento da Supervisão do fornecedor e da Bruning.</w:t>
      </w:r>
    </w:p>
    <w:p w14:paraId="2948AF40" w14:textId="07551662" w:rsidR="00362E5B" w:rsidRPr="00160D3D" w:rsidRDefault="00362E5B" w:rsidP="004D3498">
      <w:pPr>
        <w:spacing w:line="360" w:lineRule="auto"/>
        <w:ind w:firstLine="708"/>
        <w:jc w:val="both"/>
        <w:rPr>
          <w:color w:val="000000"/>
          <w:sz w:val="24"/>
          <w:szCs w:val="24"/>
        </w:rPr>
      </w:pPr>
      <w:r w:rsidRPr="00160D3D">
        <w:rPr>
          <w:color w:val="000000"/>
          <w:sz w:val="24"/>
          <w:szCs w:val="24"/>
        </w:rPr>
        <w:t>CS</w:t>
      </w:r>
      <w:r w:rsidR="00F35263" w:rsidRPr="00160D3D">
        <w:rPr>
          <w:color w:val="000000"/>
          <w:sz w:val="24"/>
          <w:szCs w:val="24"/>
        </w:rPr>
        <w:t>L</w:t>
      </w:r>
      <w:r w:rsidRPr="00160D3D">
        <w:rPr>
          <w:color w:val="000000"/>
          <w:sz w:val="24"/>
          <w:szCs w:val="24"/>
        </w:rPr>
        <w:t xml:space="preserve"> 02 – Nível de Escalonamento 02 – Inspeção 100% </w:t>
      </w:r>
      <w:r w:rsidR="00693180" w:rsidRPr="00160D3D">
        <w:rPr>
          <w:color w:val="000000"/>
          <w:sz w:val="24"/>
          <w:szCs w:val="24"/>
        </w:rPr>
        <w:t xml:space="preserve">no fornecedor por terceira parte e contenção </w:t>
      </w:r>
      <w:r w:rsidRPr="00160D3D">
        <w:rPr>
          <w:color w:val="000000"/>
          <w:sz w:val="24"/>
          <w:szCs w:val="24"/>
        </w:rPr>
        <w:t>por terceiro</w:t>
      </w:r>
      <w:r w:rsidR="00693180" w:rsidRPr="00160D3D">
        <w:rPr>
          <w:color w:val="000000"/>
          <w:sz w:val="24"/>
          <w:szCs w:val="24"/>
        </w:rPr>
        <w:t xml:space="preserve"> homologado nas depen</w:t>
      </w:r>
      <w:r w:rsidR="00A95F53" w:rsidRPr="00160D3D">
        <w:rPr>
          <w:color w:val="000000"/>
          <w:sz w:val="24"/>
          <w:szCs w:val="24"/>
        </w:rPr>
        <w:t>dên</w:t>
      </w:r>
      <w:r w:rsidR="00693180" w:rsidRPr="00160D3D">
        <w:rPr>
          <w:color w:val="000000"/>
          <w:sz w:val="24"/>
          <w:szCs w:val="24"/>
        </w:rPr>
        <w:t>cias</w:t>
      </w:r>
      <w:r w:rsidR="00CC083C" w:rsidRPr="00160D3D">
        <w:rPr>
          <w:color w:val="000000"/>
          <w:sz w:val="24"/>
          <w:szCs w:val="24"/>
        </w:rPr>
        <w:t xml:space="preserve"> </w:t>
      </w:r>
      <w:r w:rsidR="00693180" w:rsidRPr="00160D3D">
        <w:rPr>
          <w:color w:val="000000"/>
          <w:sz w:val="24"/>
          <w:szCs w:val="24"/>
        </w:rPr>
        <w:t>Bruning</w:t>
      </w:r>
      <w:r w:rsidRPr="00160D3D">
        <w:rPr>
          <w:color w:val="000000"/>
          <w:sz w:val="24"/>
          <w:szCs w:val="24"/>
        </w:rPr>
        <w:t xml:space="preserve"> com reporte diretamente para Bruning, contratado e pago pelo fornecedor.</w:t>
      </w:r>
      <w:r w:rsidR="00CC083C" w:rsidRPr="00160D3D">
        <w:rPr>
          <w:color w:val="000000"/>
          <w:sz w:val="24"/>
          <w:szCs w:val="24"/>
        </w:rPr>
        <w:t xml:space="preserve"> Deve-se enviar os reportes do embarque controlado semanalmente por 90 dias posteriores ao recebimento da carta de escalonamento.</w:t>
      </w:r>
      <w:r w:rsidRPr="00160D3D">
        <w:rPr>
          <w:color w:val="000000"/>
          <w:sz w:val="24"/>
          <w:szCs w:val="24"/>
        </w:rPr>
        <w:t xml:space="preserve"> Envolvimento da Gerência do fornecedor e da Bruning.</w:t>
      </w:r>
    </w:p>
    <w:p w14:paraId="6477EBCF" w14:textId="2E4F079F" w:rsidR="00362E5B" w:rsidRPr="00160D3D" w:rsidRDefault="00362E5B" w:rsidP="004D3498">
      <w:pPr>
        <w:spacing w:line="360" w:lineRule="auto"/>
        <w:ind w:firstLine="708"/>
        <w:jc w:val="both"/>
        <w:rPr>
          <w:color w:val="000000"/>
          <w:sz w:val="24"/>
          <w:szCs w:val="24"/>
        </w:rPr>
      </w:pPr>
      <w:r w:rsidRPr="00160D3D">
        <w:rPr>
          <w:color w:val="000000"/>
          <w:sz w:val="24"/>
          <w:szCs w:val="24"/>
        </w:rPr>
        <w:lastRenderedPageBreak/>
        <w:t>CS</w:t>
      </w:r>
      <w:r w:rsidR="00F35263" w:rsidRPr="00160D3D">
        <w:rPr>
          <w:color w:val="000000"/>
          <w:sz w:val="24"/>
          <w:szCs w:val="24"/>
        </w:rPr>
        <w:t>L</w:t>
      </w:r>
      <w:r w:rsidRPr="00160D3D">
        <w:rPr>
          <w:color w:val="000000"/>
          <w:sz w:val="24"/>
          <w:szCs w:val="24"/>
        </w:rPr>
        <w:t xml:space="preserve"> 03 – Nível de Escalonamento 03 – Mesmo controle que CS</w:t>
      </w:r>
      <w:r w:rsidR="00B76751" w:rsidRPr="00160D3D">
        <w:rPr>
          <w:color w:val="000000"/>
          <w:sz w:val="24"/>
          <w:szCs w:val="24"/>
        </w:rPr>
        <w:t>L</w:t>
      </w:r>
      <w:r w:rsidRPr="00160D3D">
        <w:rPr>
          <w:color w:val="000000"/>
          <w:sz w:val="24"/>
          <w:szCs w:val="24"/>
        </w:rPr>
        <w:t xml:space="preserve"> 02, </w:t>
      </w:r>
      <w:r w:rsidR="004D3498" w:rsidRPr="00160D3D">
        <w:rPr>
          <w:color w:val="000000"/>
          <w:sz w:val="24"/>
          <w:szCs w:val="24"/>
        </w:rPr>
        <w:t xml:space="preserve">em adicional, o </w:t>
      </w:r>
      <w:r w:rsidRPr="00160D3D">
        <w:rPr>
          <w:color w:val="000000"/>
          <w:sz w:val="24"/>
          <w:szCs w:val="24"/>
        </w:rPr>
        <w:t>organismo certificador do fornecedor é acionado. Envolvimento da Direção do fornecedor e da Bruning.</w:t>
      </w:r>
    </w:p>
    <w:p w14:paraId="679E61ED" w14:textId="07DF99CC" w:rsidR="004D3498" w:rsidRPr="00160D3D" w:rsidRDefault="004D3498" w:rsidP="004D3498">
      <w:pPr>
        <w:spacing w:line="360" w:lineRule="auto"/>
        <w:ind w:firstLine="708"/>
        <w:jc w:val="both"/>
        <w:rPr>
          <w:color w:val="000000"/>
          <w:sz w:val="24"/>
          <w:szCs w:val="24"/>
        </w:rPr>
      </w:pPr>
      <w:r w:rsidRPr="00160D3D">
        <w:rPr>
          <w:color w:val="000000"/>
          <w:sz w:val="24"/>
          <w:szCs w:val="24"/>
        </w:rPr>
        <w:t>Demais exigências para cada nível de escalonamento serão descritas nas Cartas de Escalonamento quando enviadas ao fornecedor. A exclusão do fornecedor da cadeia de fornecimento</w:t>
      </w:r>
      <w:r w:rsidR="00AF134B" w:rsidRPr="00160D3D">
        <w:rPr>
          <w:color w:val="000000"/>
          <w:sz w:val="24"/>
          <w:szCs w:val="24"/>
        </w:rPr>
        <w:t xml:space="preserve"> e/ou o </w:t>
      </w:r>
      <w:proofErr w:type="spellStart"/>
      <w:r w:rsidR="00AF134B" w:rsidRPr="00160D3D">
        <w:rPr>
          <w:color w:val="000000"/>
          <w:sz w:val="24"/>
          <w:szCs w:val="24"/>
        </w:rPr>
        <w:t>phase</w:t>
      </w:r>
      <w:proofErr w:type="spellEnd"/>
      <w:r w:rsidR="00AF134B" w:rsidRPr="00160D3D">
        <w:rPr>
          <w:color w:val="000000"/>
          <w:sz w:val="24"/>
          <w:szCs w:val="24"/>
        </w:rPr>
        <w:t xml:space="preserve"> out</w:t>
      </w:r>
      <w:r w:rsidRPr="00160D3D">
        <w:rPr>
          <w:color w:val="000000"/>
          <w:sz w:val="24"/>
          <w:szCs w:val="24"/>
        </w:rPr>
        <w:t xml:space="preserve"> poderá ser realizad</w:t>
      </w:r>
      <w:r w:rsidR="00AF134B" w:rsidRPr="00160D3D">
        <w:rPr>
          <w:color w:val="000000"/>
          <w:sz w:val="24"/>
          <w:szCs w:val="24"/>
        </w:rPr>
        <w:t>o</w:t>
      </w:r>
      <w:r w:rsidRPr="00160D3D">
        <w:rPr>
          <w:color w:val="000000"/>
          <w:sz w:val="24"/>
          <w:szCs w:val="24"/>
        </w:rPr>
        <w:t xml:space="preserve"> em qualquer nível de escalonamento em andamento.</w:t>
      </w:r>
    </w:p>
    <w:p w14:paraId="701A4999" w14:textId="322F163D" w:rsidR="00F35263" w:rsidRPr="00160D3D" w:rsidRDefault="00F35263" w:rsidP="00F35263">
      <w:pPr>
        <w:pStyle w:val="Ttulo3"/>
        <w:rPr>
          <w:rFonts w:asciiTheme="minorHAnsi" w:hAnsiTheme="minorHAnsi" w:cstheme="minorHAnsi"/>
          <w:color w:val="auto"/>
        </w:rPr>
      </w:pPr>
      <w:bookmarkStart w:id="53" w:name="_Toc193111584"/>
      <w:r w:rsidRPr="00160D3D">
        <w:rPr>
          <w:rFonts w:asciiTheme="minorHAnsi" w:hAnsiTheme="minorHAnsi" w:cstheme="minorHAnsi"/>
          <w:color w:val="auto"/>
        </w:rPr>
        <w:t>14.3. APLICAÇÃO DOS NÍVEIS DE ESCALONAMENTO</w:t>
      </w:r>
      <w:bookmarkEnd w:id="53"/>
    </w:p>
    <w:p w14:paraId="7CCCF243" w14:textId="77777777" w:rsidR="00F35263" w:rsidRPr="00160D3D" w:rsidRDefault="00F35263" w:rsidP="00F35263"/>
    <w:p w14:paraId="36C9F33E" w14:textId="7AF89166" w:rsidR="00F35263" w:rsidRPr="002254B5" w:rsidRDefault="00F35263" w:rsidP="00C959AD">
      <w:pPr>
        <w:spacing w:line="360" w:lineRule="auto"/>
        <w:ind w:firstLine="708"/>
        <w:jc w:val="both"/>
        <w:rPr>
          <w:color w:val="000000"/>
          <w:sz w:val="24"/>
          <w:szCs w:val="24"/>
        </w:rPr>
      </w:pPr>
      <w:r w:rsidRPr="00160D3D">
        <w:rPr>
          <w:color w:val="000000"/>
          <w:sz w:val="24"/>
          <w:szCs w:val="24"/>
        </w:rPr>
        <w:tab/>
        <w:t>O nível de escalonamento é definido a partir do grau de impacto da não conformidade gerada. A classificação do impacto é dividida em três níveis, alto, médio e baixo</w:t>
      </w:r>
      <w:r w:rsidR="000D0C62">
        <w:rPr>
          <w:color w:val="000000"/>
          <w:sz w:val="24"/>
          <w:szCs w:val="24"/>
        </w:rPr>
        <w:t xml:space="preserve"> </w:t>
      </w:r>
      <w:r w:rsidR="000D0C62" w:rsidRPr="002254B5">
        <w:rPr>
          <w:color w:val="000000"/>
          <w:sz w:val="24"/>
          <w:szCs w:val="24"/>
        </w:rPr>
        <w:t>e verificado com a frequência trimestral.</w:t>
      </w:r>
    </w:p>
    <w:tbl>
      <w:tblPr>
        <w:tblStyle w:val="Tabelacomgrade"/>
        <w:tblW w:w="0" w:type="auto"/>
        <w:tblLook w:val="04A0" w:firstRow="1" w:lastRow="0" w:firstColumn="1" w:lastColumn="0" w:noHBand="0" w:noVBand="1"/>
      </w:tblPr>
      <w:tblGrid>
        <w:gridCol w:w="2831"/>
        <w:gridCol w:w="2831"/>
        <w:gridCol w:w="2832"/>
      </w:tblGrid>
      <w:tr w:rsidR="00F35263" w:rsidRPr="002254B5" w14:paraId="741F3477" w14:textId="77777777" w:rsidTr="00C959AD">
        <w:trPr>
          <w:trHeight w:val="765"/>
        </w:trPr>
        <w:tc>
          <w:tcPr>
            <w:tcW w:w="2831" w:type="dxa"/>
            <w:vAlign w:val="center"/>
          </w:tcPr>
          <w:p w14:paraId="36004AF1" w14:textId="458F7D9E" w:rsidR="00F35263" w:rsidRPr="002254B5" w:rsidRDefault="00B76751" w:rsidP="00F35263">
            <w:pPr>
              <w:jc w:val="center"/>
              <w:rPr>
                <w:b/>
                <w:bCs/>
              </w:rPr>
            </w:pPr>
            <w:r w:rsidRPr="002254B5">
              <w:rPr>
                <w:b/>
                <w:bCs/>
              </w:rPr>
              <w:t>DETECÇÃO</w:t>
            </w:r>
          </w:p>
        </w:tc>
        <w:tc>
          <w:tcPr>
            <w:tcW w:w="2831" w:type="dxa"/>
            <w:vAlign w:val="center"/>
          </w:tcPr>
          <w:p w14:paraId="4447D7F7" w14:textId="7E5880EF" w:rsidR="00F35263" w:rsidRPr="002254B5" w:rsidRDefault="00B76751" w:rsidP="00F35263">
            <w:pPr>
              <w:jc w:val="center"/>
              <w:rPr>
                <w:b/>
                <w:bCs/>
              </w:rPr>
            </w:pPr>
            <w:r w:rsidRPr="002254B5">
              <w:rPr>
                <w:b/>
                <w:bCs/>
              </w:rPr>
              <w:t>IMPACTO</w:t>
            </w:r>
          </w:p>
        </w:tc>
        <w:tc>
          <w:tcPr>
            <w:tcW w:w="2832" w:type="dxa"/>
            <w:vAlign w:val="center"/>
          </w:tcPr>
          <w:p w14:paraId="13350576" w14:textId="5265554F" w:rsidR="00F35263" w:rsidRPr="002254B5" w:rsidRDefault="00B76751" w:rsidP="00F35263">
            <w:pPr>
              <w:jc w:val="center"/>
              <w:rPr>
                <w:b/>
                <w:bCs/>
              </w:rPr>
            </w:pPr>
            <w:r w:rsidRPr="002254B5">
              <w:rPr>
                <w:b/>
                <w:bCs/>
              </w:rPr>
              <w:t>AÇÃO</w:t>
            </w:r>
          </w:p>
        </w:tc>
      </w:tr>
      <w:tr w:rsidR="00F35263" w:rsidRPr="002254B5" w14:paraId="242B89D7" w14:textId="77777777" w:rsidTr="000C35AE">
        <w:tc>
          <w:tcPr>
            <w:tcW w:w="2831" w:type="dxa"/>
            <w:vAlign w:val="center"/>
          </w:tcPr>
          <w:p w14:paraId="6C2CA6B3" w14:textId="0C79BEF5" w:rsidR="00F35263" w:rsidRPr="002254B5" w:rsidRDefault="006F5442" w:rsidP="00B76751">
            <w:pPr>
              <w:jc w:val="center"/>
            </w:pPr>
            <w:r w:rsidRPr="002254B5">
              <w:t xml:space="preserve">3 </w:t>
            </w:r>
            <w:r w:rsidR="00B76751" w:rsidRPr="002254B5">
              <w:t>NC não reincidente detectada na inspeção de recebimento</w:t>
            </w:r>
          </w:p>
        </w:tc>
        <w:tc>
          <w:tcPr>
            <w:tcW w:w="2831" w:type="dxa"/>
            <w:vAlign w:val="center"/>
          </w:tcPr>
          <w:p w14:paraId="08040968" w14:textId="541860E1" w:rsidR="00F35263" w:rsidRPr="002254B5" w:rsidRDefault="00B76751" w:rsidP="00B76751">
            <w:pPr>
              <w:jc w:val="center"/>
            </w:pPr>
            <w:r w:rsidRPr="002254B5">
              <w:t>Baixo</w:t>
            </w:r>
          </w:p>
        </w:tc>
        <w:tc>
          <w:tcPr>
            <w:tcW w:w="2832" w:type="dxa"/>
            <w:vAlign w:val="center"/>
          </w:tcPr>
          <w:p w14:paraId="1DE98F4F" w14:textId="150460F0" w:rsidR="00F35263" w:rsidRPr="002254B5" w:rsidRDefault="00B76751" w:rsidP="000C35AE">
            <w:pPr>
              <w:jc w:val="center"/>
            </w:pPr>
            <w:r w:rsidRPr="002254B5">
              <w:t>Não gera escalonamento. Tratativa por meio de reclamação formal.</w:t>
            </w:r>
          </w:p>
        </w:tc>
      </w:tr>
      <w:tr w:rsidR="008D22EA" w:rsidRPr="002254B5" w14:paraId="0D81FFE9" w14:textId="77777777" w:rsidTr="000C35AE">
        <w:tc>
          <w:tcPr>
            <w:tcW w:w="2831" w:type="dxa"/>
            <w:vAlign w:val="center"/>
          </w:tcPr>
          <w:p w14:paraId="0D0AD39E" w14:textId="0637CD09" w:rsidR="008D22EA" w:rsidRPr="002254B5" w:rsidRDefault="008D22EA" w:rsidP="00B76751">
            <w:pPr>
              <w:jc w:val="center"/>
            </w:pPr>
            <w:r w:rsidRPr="002254B5">
              <w:t>3 NC não reincidente detectada na linha de produção Bruning</w:t>
            </w:r>
          </w:p>
        </w:tc>
        <w:tc>
          <w:tcPr>
            <w:tcW w:w="2831" w:type="dxa"/>
            <w:vAlign w:val="center"/>
          </w:tcPr>
          <w:p w14:paraId="73651B0E" w14:textId="62394804" w:rsidR="008D22EA" w:rsidRPr="002254B5" w:rsidRDefault="008D22EA" w:rsidP="00B76751">
            <w:pPr>
              <w:jc w:val="center"/>
            </w:pPr>
            <w:r w:rsidRPr="002254B5">
              <w:t>Médio</w:t>
            </w:r>
          </w:p>
        </w:tc>
        <w:tc>
          <w:tcPr>
            <w:tcW w:w="2832" w:type="dxa"/>
            <w:vMerge w:val="restart"/>
            <w:vAlign w:val="center"/>
          </w:tcPr>
          <w:p w14:paraId="3D567875" w14:textId="4927DE49" w:rsidR="008D22EA" w:rsidRPr="002254B5" w:rsidRDefault="008D22EA" w:rsidP="000C35AE">
            <w:pPr>
              <w:jc w:val="center"/>
            </w:pPr>
            <w:r w:rsidRPr="002254B5">
              <w:t>1° Gatilho para CSL01. Tratativa por meio de reclamação formal.</w:t>
            </w:r>
          </w:p>
          <w:p w14:paraId="0A0DE6F3" w14:textId="2AF18AB1" w:rsidR="008D22EA" w:rsidRPr="002254B5" w:rsidRDefault="008D22EA" w:rsidP="000C35AE">
            <w:pPr>
              <w:jc w:val="center"/>
            </w:pPr>
            <w:r w:rsidRPr="002254B5">
              <w:t>2° Gatilho para CSL02. Tratativa por meio de reclamação formal.</w:t>
            </w:r>
          </w:p>
          <w:p w14:paraId="08CBCCF1" w14:textId="54197DC1" w:rsidR="008D22EA" w:rsidRPr="002254B5" w:rsidRDefault="008D22EA" w:rsidP="000C35AE">
            <w:pPr>
              <w:jc w:val="center"/>
            </w:pPr>
            <w:r w:rsidRPr="002254B5">
              <w:t>3° Gatilho para CSL03. Tratativa por meio de reclamação formal.</w:t>
            </w:r>
          </w:p>
        </w:tc>
      </w:tr>
      <w:tr w:rsidR="008D22EA" w:rsidRPr="002254B5" w14:paraId="13AC00AE" w14:textId="77777777" w:rsidTr="000C35AE">
        <w:tc>
          <w:tcPr>
            <w:tcW w:w="2831" w:type="dxa"/>
            <w:vAlign w:val="center"/>
          </w:tcPr>
          <w:p w14:paraId="4078A366" w14:textId="43069532" w:rsidR="008D22EA" w:rsidRPr="002254B5" w:rsidRDefault="008D22EA" w:rsidP="00B76751">
            <w:pPr>
              <w:jc w:val="center"/>
            </w:pPr>
            <w:r w:rsidRPr="002254B5">
              <w:t>2 NC reincidente detectada tanto na inspeção de recebimento e/ou linha de produção Bruning</w:t>
            </w:r>
          </w:p>
        </w:tc>
        <w:tc>
          <w:tcPr>
            <w:tcW w:w="2831" w:type="dxa"/>
            <w:vAlign w:val="center"/>
          </w:tcPr>
          <w:p w14:paraId="6F2164E8" w14:textId="20965998" w:rsidR="008D22EA" w:rsidRPr="002254B5" w:rsidRDefault="008D22EA" w:rsidP="00B76751">
            <w:pPr>
              <w:jc w:val="center"/>
            </w:pPr>
            <w:r w:rsidRPr="002254B5">
              <w:t>Crítico</w:t>
            </w:r>
          </w:p>
        </w:tc>
        <w:tc>
          <w:tcPr>
            <w:tcW w:w="2832" w:type="dxa"/>
            <w:vMerge/>
            <w:vAlign w:val="center"/>
          </w:tcPr>
          <w:p w14:paraId="6F2904DA" w14:textId="084619F2" w:rsidR="008D22EA" w:rsidRPr="002254B5" w:rsidRDefault="008D22EA" w:rsidP="000C35AE">
            <w:pPr>
              <w:jc w:val="center"/>
            </w:pPr>
          </w:p>
        </w:tc>
      </w:tr>
      <w:tr w:rsidR="008D22EA" w:rsidRPr="002254B5" w14:paraId="05EF5DE4" w14:textId="77777777" w:rsidTr="000C35AE">
        <w:tc>
          <w:tcPr>
            <w:tcW w:w="2831" w:type="dxa"/>
            <w:vAlign w:val="center"/>
          </w:tcPr>
          <w:p w14:paraId="48A2D2D3" w14:textId="60C3ED89" w:rsidR="008D22EA" w:rsidRPr="002254B5" w:rsidRDefault="008D22EA" w:rsidP="00B76751">
            <w:pPr>
              <w:jc w:val="center"/>
            </w:pPr>
            <w:r w:rsidRPr="002254B5">
              <w:t>2 NC detectada no cliente e/ou campo</w:t>
            </w:r>
          </w:p>
        </w:tc>
        <w:tc>
          <w:tcPr>
            <w:tcW w:w="2831" w:type="dxa"/>
            <w:vAlign w:val="center"/>
          </w:tcPr>
          <w:p w14:paraId="297ECAA9" w14:textId="5F06733C" w:rsidR="008D22EA" w:rsidRPr="002254B5" w:rsidRDefault="008D22EA" w:rsidP="00B76751">
            <w:pPr>
              <w:jc w:val="center"/>
            </w:pPr>
            <w:r w:rsidRPr="002254B5">
              <w:t>Crítico</w:t>
            </w:r>
          </w:p>
        </w:tc>
        <w:tc>
          <w:tcPr>
            <w:tcW w:w="2832" w:type="dxa"/>
            <w:vMerge/>
            <w:vAlign w:val="center"/>
          </w:tcPr>
          <w:p w14:paraId="00317F5A" w14:textId="045DFE02" w:rsidR="008D22EA" w:rsidRPr="002254B5" w:rsidRDefault="008D22EA" w:rsidP="000C35AE">
            <w:pPr>
              <w:jc w:val="center"/>
            </w:pPr>
          </w:p>
        </w:tc>
      </w:tr>
    </w:tbl>
    <w:p w14:paraId="058905D1" w14:textId="77777777" w:rsidR="00F35263" w:rsidRPr="002254B5" w:rsidRDefault="00F35263" w:rsidP="00F35263"/>
    <w:p w14:paraId="68E9DA9A" w14:textId="52E7C63A" w:rsidR="00F35263" w:rsidRPr="00160D3D" w:rsidRDefault="008D22EA" w:rsidP="008D22EA">
      <w:pPr>
        <w:spacing w:line="360" w:lineRule="auto"/>
        <w:ind w:firstLine="708"/>
      </w:pPr>
      <w:r w:rsidRPr="002254B5">
        <w:t>Para escalonamento segue o 1° Gatilho, sendo reincidente segue para os próximos níveis de escalonamento.</w:t>
      </w:r>
    </w:p>
    <w:p w14:paraId="46C88FD6" w14:textId="77777777" w:rsidR="000879BA" w:rsidRDefault="000879BA" w:rsidP="00F35263"/>
    <w:p w14:paraId="5F79D41C" w14:textId="77777777" w:rsidR="0089027C" w:rsidRDefault="0089027C" w:rsidP="00F35263"/>
    <w:p w14:paraId="7DDD0F37" w14:textId="19AA85C8" w:rsidR="000879BA" w:rsidRPr="00922632" w:rsidRDefault="000879BA" w:rsidP="000879BA">
      <w:pPr>
        <w:pStyle w:val="Ttulo2"/>
        <w:rPr>
          <w:rFonts w:asciiTheme="minorHAnsi" w:hAnsiTheme="minorHAnsi" w:cstheme="minorHAnsi"/>
          <w:i w:val="0"/>
          <w:sz w:val="32"/>
        </w:rPr>
      </w:pPr>
      <w:bookmarkStart w:id="54" w:name="_Toc193111585"/>
      <w:r w:rsidRPr="00922632">
        <w:rPr>
          <w:rFonts w:asciiTheme="minorHAnsi" w:hAnsiTheme="minorHAnsi" w:cstheme="minorHAnsi"/>
          <w:i w:val="0"/>
          <w:sz w:val="32"/>
        </w:rPr>
        <w:lastRenderedPageBreak/>
        <w:t>15. SEGURANÇA E LEGISLAÇÃO</w:t>
      </w:r>
      <w:r w:rsidR="00572B7A" w:rsidRPr="00922632">
        <w:rPr>
          <w:rFonts w:asciiTheme="minorHAnsi" w:hAnsiTheme="minorHAnsi" w:cstheme="minorHAnsi"/>
          <w:i w:val="0"/>
          <w:sz w:val="32"/>
        </w:rPr>
        <w:t xml:space="preserve"> (S/L)</w:t>
      </w:r>
      <w:bookmarkEnd w:id="54"/>
    </w:p>
    <w:p w14:paraId="6C5FAC00" w14:textId="77777777" w:rsidR="00572B7A" w:rsidRPr="00922632" w:rsidRDefault="00572B7A" w:rsidP="00572B7A"/>
    <w:p w14:paraId="704B18C2" w14:textId="6DE839D0" w:rsidR="00572B7A" w:rsidRPr="00922632" w:rsidRDefault="00572B7A" w:rsidP="00572B7A">
      <w:pPr>
        <w:pStyle w:val="Ttulo3"/>
        <w:rPr>
          <w:rFonts w:asciiTheme="minorHAnsi" w:hAnsiTheme="minorHAnsi" w:cstheme="minorHAnsi"/>
          <w:color w:val="auto"/>
        </w:rPr>
      </w:pPr>
      <w:bookmarkStart w:id="55" w:name="_Toc193111586"/>
      <w:r w:rsidRPr="00922632">
        <w:rPr>
          <w:rFonts w:asciiTheme="minorHAnsi" w:hAnsiTheme="minorHAnsi" w:cstheme="minorHAnsi"/>
          <w:color w:val="auto"/>
        </w:rPr>
        <w:t>15.1. REQUISITOS PARA FORNECIMENTO DE ITENS COM CARACTERISTICAS DE SEGURANÇA (S/L)</w:t>
      </w:r>
      <w:bookmarkEnd w:id="55"/>
    </w:p>
    <w:p w14:paraId="46C4CB4F" w14:textId="77777777" w:rsidR="000879BA" w:rsidRPr="00922632" w:rsidRDefault="000879BA" w:rsidP="000879BA"/>
    <w:p w14:paraId="78D512F4" w14:textId="10AACB69" w:rsidR="00572B7A" w:rsidRPr="00922632" w:rsidRDefault="00572B7A" w:rsidP="00572B7A">
      <w:pPr>
        <w:spacing w:line="360" w:lineRule="auto"/>
        <w:ind w:firstLine="708"/>
        <w:jc w:val="both"/>
        <w:rPr>
          <w:color w:val="000000"/>
          <w:sz w:val="24"/>
          <w:szCs w:val="24"/>
        </w:rPr>
      </w:pPr>
      <w:r w:rsidRPr="00922632">
        <w:rPr>
          <w:color w:val="000000"/>
          <w:sz w:val="24"/>
          <w:szCs w:val="24"/>
        </w:rPr>
        <w:t xml:space="preserve">A Bruning deve informar sobre as características de segurança, para todos os fornecedores que forneçam ou participem de cotações de itens de segurança no momento da cotação do item. E é essencial que estes fornecedores estejam conscientes e comprometidos com a qualidade e segurança dos produtos fornecidos. Sendo que para que um fornecedor possa fornecer itens com características de segurança, </w:t>
      </w:r>
      <w:proofErr w:type="gramStart"/>
      <w:r w:rsidRPr="00922632">
        <w:rPr>
          <w:color w:val="000000"/>
          <w:sz w:val="24"/>
          <w:szCs w:val="24"/>
        </w:rPr>
        <w:t>o mesmo</w:t>
      </w:r>
      <w:proofErr w:type="gramEnd"/>
      <w:r w:rsidRPr="00922632">
        <w:rPr>
          <w:color w:val="000000"/>
          <w:sz w:val="24"/>
          <w:szCs w:val="24"/>
        </w:rPr>
        <w:t xml:space="preserve"> deverá atender os seguintes requisitos:</w:t>
      </w:r>
    </w:p>
    <w:p w14:paraId="733AA12E" w14:textId="4D20EEC2" w:rsidR="00572B7A" w:rsidRPr="00922632" w:rsidRDefault="00672478" w:rsidP="00572B7A">
      <w:pPr>
        <w:spacing w:line="360" w:lineRule="auto"/>
        <w:ind w:firstLine="708"/>
        <w:jc w:val="both"/>
        <w:rPr>
          <w:color w:val="000000"/>
          <w:sz w:val="24"/>
          <w:szCs w:val="24"/>
        </w:rPr>
      </w:pPr>
      <w:r w:rsidRPr="00922632">
        <w:rPr>
          <w:color w:val="000000"/>
          <w:sz w:val="24"/>
          <w:szCs w:val="24"/>
        </w:rPr>
        <w:t>I</w:t>
      </w:r>
      <w:r w:rsidR="00572B7A" w:rsidRPr="00922632">
        <w:rPr>
          <w:color w:val="000000"/>
          <w:sz w:val="24"/>
          <w:szCs w:val="24"/>
        </w:rPr>
        <w:t>. Ser fornecedor ho</w:t>
      </w:r>
      <w:r w:rsidRPr="00922632">
        <w:rPr>
          <w:color w:val="000000"/>
          <w:sz w:val="24"/>
          <w:szCs w:val="24"/>
        </w:rPr>
        <w:t>mologado por auditoria VDA 6.3 (P5, P6 e P7)</w:t>
      </w:r>
      <w:r w:rsidR="00C359EA">
        <w:rPr>
          <w:color w:val="000000"/>
          <w:sz w:val="24"/>
          <w:szCs w:val="24"/>
        </w:rPr>
        <w:t xml:space="preserve"> + auditoria de gestão de segurança</w:t>
      </w:r>
      <w:r w:rsidRPr="00922632">
        <w:rPr>
          <w:color w:val="000000"/>
          <w:sz w:val="24"/>
          <w:szCs w:val="24"/>
        </w:rPr>
        <w:t>;</w:t>
      </w:r>
    </w:p>
    <w:p w14:paraId="273C3161" w14:textId="3F0F2A19" w:rsidR="00572B7A" w:rsidRPr="00922632" w:rsidRDefault="00572B7A" w:rsidP="00572B7A">
      <w:pPr>
        <w:spacing w:line="360" w:lineRule="auto"/>
        <w:ind w:firstLine="708"/>
        <w:jc w:val="both"/>
        <w:rPr>
          <w:color w:val="000000"/>
          <w:sz w:val="24"/>
          <w:szCs w:val="24"/>
        </w:rPr>
      </w:pPr>
      <w:r w:rsidRPr="00922632">
        <w:rPr>
          <w:color w:val="000000"/>
          <w:sz w:val="24"/>
          <w:szCs w:val="24"/>
        </w:rPr>
        <w:t xml:space="preserve">II. Possuir certificação conforme </w:t>
      </w:r>
      <w:r w:rsidR="002C0CA7" w:rsidRPr="00922632">
        <w:rPr>
          <w:color w:val="000000"/>
          <w:sz w:val="24"/>
          <w:szCs w:val="24"/>
        </w:rPr>
        <w:t>IATF</w:t>
      </w:r>
      <w:r w:rsidR="00672478" w:rsidRPr="00922632">
        <w:rPr>
          <w:color w:val="000000"/>
          <w:sz w:val="24"/>
          <w:szCs w:val="24"/>
        </w:rPr>
        <w:t xml:space="preserve"> 16949 e atender as documentações de homologação necessárias (Anexo 07);</w:t>
      </w:r>
    </w:p>
    <w:p w14:paraId="4B3F0BE3" w14:textId="188CA562" w:rsidR="00572B7A" w:rsidRPr="00922632" w:rsidRDefault="00572B7A" w:rsidP="00572B7A">
      <w:pPr>
        <w:spacing w:line="360" w:lineRule="auto"/>
        <w:ind w:firstLine="708"/>
        <w:jc w:val="both"/>
        <w:rPr>
          <w:color w:val="000000"/>
          <w:sz w:val="24"/>
          <w:szCs w:val="24"/>
        </w:rPr>
      </w:pPr>
      <w:r w:rsidRPr="00922632">
        <w:rPr>
          <w:color w:val="000000"/>
          <w:sz w:val="24"/>
          <w:szCs w:val="24"/>
        </w:rPr>
        <w:t>IV. Conhecer as características de segur</w:t>
      </w:r>
      <w:r w:rsidR="00486BCF" w:rsidRPr="00922632">
        <w:rPr>
          <w:color w:val="000000"/>
          <w:sz w:val="24"/>
          <w:szCs w:val="24"/>
        </w:rPr>
        <w:t>ança especificadas em desenho</w:t>
      </w:r>
      <w:r w:rsidRPr="00922632">
        <w:rPr>
          <w:color w:val="000000"/>
          <w:sz w:val="24"/>
          <w:szCs w:val="24"/>
        </w:rPr>
        <w:t>;</w:t>
      </w:r>
    </w:p>
    <w:p w14:paraId="45024763" w14:textId="768C229D" w:rsidR="00572B7A" w:rsidRPr="00922632" w:rsidRDefault="00572B7A" w:rsidP="00572B7A">
      <w:pPr>
        <w:spacing w:line="360" w:lineRule="auto"/>
        <w:ind w:firstLine="708"/>
        <w:jc w:val="both"/>
        <w:rPr>
          <w:color w:val="000000"/>
          <w:sz w:val="24"/>
          <w:szCs w:val="24"/>
        </w:rPr>
      </w:pPr>
      <w:r w:rsidRPr="00922632">
        <w:rPr>
          <w:color w:val="000000"/>
          <w:sz w:val="24"/>
          <w:szCs w:val="24"/>
        </w:rPr>
        <w:t>V. Concordar com os requisitos de segur</w:t>
      </w:r>
      <w:r w:rsidR="00672478" w:rsidRPr="00922632">
        <w:rPr>
          <w:color w:val="000000"/>
          <w:sz w:val="24"/>
          <w:szCs w:val="24"/>
        </w:rPr>
        <w:t>ança especificados ne</w:t>
      </w:r>
      <w:r w:rsidR="00920EFA">
        <w:rPr>
          <w:color w:val="000000"/>
          <w:sz w:val="24"/>
          <w:szCs w:val="24"/>
        </w:rPr>
        <w:t>ste manual</w:t>
      </w:r>
      <w:r w:rsidR="000A5440">
        <w:rPr>
          <w:color w:val="000000"/>
          <w:sz w:val="24"/>
          <w:szCs w:val="24"/>
        </w:rPr>
        <w:t xml:space="preserve"> e p</w:t>
      </w:r>
      <w:r w:rsidR="00920EFA" w:rsidRPr="00920EFA">
        <w:rPr>
          <w:color w:val="000000"/>
          <w:sz w:val="24"/>
          <w:szCs w:val="24"/>
        </w:rPr>
        <w:t>ossíveis efeitos na aplicação sobre falhas em materiais e/ou produtos S/L</w:t>
      </w:r>
      <w:r w:rsidR="000A5440">
        <w:rPr>
          <w:color w:val="000000"/>
          <w:sz w:val="24"/>
          <w:szCs w:val="24"/>
        </w:rPr>
        <w:t xml:space="preserve"> (</w:t>
      </w:r>
      <w:r w:rsidR="00920EFA">
        <w:rPr>
          <w:color w:val="000000"/>
          <w:sz w:val="24"/>
          <w:szCs w:val="24"/>
        </w:rPr>
        <w:t>anexo 09</w:t>
      </w:r>
      <w:r w:rsidR="000A5440">
        <w:rPr>
          <w:color w:val="000000"/>
          <w:sz w:val="24"/>
          <w:szCs w:val="24"/>
        </w:rPr>
        <w:t>)</w:t>
      </w:r>
      <w:r w:rsidR="00920EFA">
        <w:rPr>
          <w:color w:val="000000"/>
          <w:sz w:val="24"/>
          <w:szCs w:val="24"/>
        </w:rPr>
        <w:t>;</w:t>
      </w:r>
    </w:p>
    <w:p w14:paraId="45CF985C" w14:textId="77777777" w:rsidR="00672478" w:rsidRPr="00922632" w:rsidRDefault="00672478" w:rsidP="00572B7A">
      <w:pPr>
        <w:spacing w:line="360" w:lineRule="auto"/>
        <w:ind w:firstLine="708"/>
        <w:jc w:val="both"/>
        <w:rPr>
          <w:color w:val="000000"/>
          <w:sz w:val="24"/>
          <w:szCs w:val="24"/>
        </w:rPr>
      </w:pPr>
    </w:p>
    <w:p w14:paraId="67899F0B" w14:textId="14C94FEA" w:rsidR="000879BA" w:rsidRPr="00922632" w:rsidRDefault="00572B7A" w:rsidP="000879BA">
      <w:pPr>
        <w:pStyle w:val="Ttulo3"/>
        <w:rPr>
          <w:rFonts w:asciiTheme="minorHAnsi" w:hAnsiTheme="minorHAnsi" w:cstheme="minorHAnsi"/>
          <w:color w:val="auto"/>
        </w:rPr>
      </w:pPr>
      <w:bookmarkStart w:id="56" w:name="_Toc193111587"/>
      <w:r w:rsidRPr="00922632">
        <w:rPr>
          <w:rFonts w:asciiTheme="minorHAnsi" w:hAnsiTheme="minorHAnsi" w:cstheme="minorHAnsi"/>
          <w:color w:val="auto"/>
        </w:rPr>
        <w:t>15.2</w:t>
      </w:r>
      <w:r w:rsidR="000879BA" w:rsidRPr="00922632">
        <w:rPr>
          <w:rFonts w:asciiTheme="minorHAnsi" w:hAnsiTheme="minorHAnsi" w:cstheme="minorHAnsi"/>
          <w:color w:val="auto"/>
        </w:rPr>
        <w:t xml:space="preserve">. </w:t>
      </w:r>
      <w:r w:rsidRPr="00922632">
        <w:rPr>
          <w:rFonts w:asciiTheme="minorHAnsi" w:hAnsiTheme="minorHAnsi" w:cstheme="minorHAnsi"/>
          <w:color w:val="auto"/>
        </w:rPr>
        <w:t>RETRABALHO DE ITENS COM CARACTERÍSTICAS DE SEGURANÇA EM FORNCEDORES</w:t>
      </w:r>
      <w:bookmarkEnd w:id="56"/>
    </w:p>
    <w:p w14:paraId="1742EF25" w14:textId="77777777" w:rsidR="000879BA" w:rsidRPr="00922632" w:rsidRDefault="000879BA" w:rsidP="000879BA">
      <w:pPr>
        <w:spacing w:line="360" w:lineRule="auto"/>
        <w:ind w:firstLine="708"/>
        <w:jc w:val="both"/>
        <w:rPr>
          <w:color w:val="000000"/>
          <w:sz w:val="24"/>
          <w:szCs w:val="24"/>
        </w:rPr>
      </w:pPr>
    </w:p>
    <w:p w14:paraId="06B87683" w14:textId="759633B0" w:rsidR="000879BA" w:rsidRPr="00922632" w:rsidRDefault="0021153F" w:rsidP="0021153F">
      <w:pPr>
        <w:spacing w:line="360" w:lineRule="auto"/>
        <w:ind w:firstLine="708"/>
        <w:jc w:val="both"/>
        <w:rPr>
          <w:color w:val="000000"/>
          <w:sz w:val="24"/>
          <w:szCs w:val="24"/>
        </w:rPr>
      </w:pPr>
      <w:r w:rsidRPr="00922632">
        <w:rPr>
          <w:color w:val="000000"/>
          <w:sz w:val="24"/>
          <w:szCs w:val="24"/>
        </w:rPr>
        <w:t>Todo item que</w:t>
      </w:r>
      <w:r w:rsidR="000879BA" w:rsidRPr="00922632">
        <w:rPr>
          <w:color w:val="000000"/>
          <w:sz w:val="24"/>
          <w:szCs w:val="24"/>
        </w:rPr>
        <w:t xml:space="preserve"> contenha característica de segurança (S/L) </w:t>
      </w:r>
      <w:r w:rsidR="00D12F2C" w:rsidRPr="00922632">
        <w:rPr>
          <w:color w:val="000000"/>
          <w:sz w:val="24"/>
          <w:szCs w:val="24"/>
        </w:rPr>
        <w:t>n</w:t>
      </w:r>
      <w:r w:rsidRPr="00922632">
        <w:rPr>
          <w:color w:val="000000"/>
          <w:sz w:val="24"/>
          <w:szCs w:val="24"/>
        </w:rPr>
        <w:t xml:space="preserve">ão </w:t>
      </w:r>
      <w:r w:rsidR="004A5351" w:rsidRPr="00922632">
        <w:rPr>
          <w:color w:val="000000"/>
          <w:sz w:val="24"/>
          <w:szCs w:val="24"/>
        </w:rPr>
        <w:t>permite retrabalho</w:t>
      </w:r>
      <w:r w:rsidRPr="00922632">
        <w:rPr>
          <w:color w:val="000000"/>
          <w:sz w:val="24"/>
          <w:szCs w:val="24"/>
        </w:rPr>
        <w:t xml:space="preserve">, a peça </w:t>
      </w:r>
      <w:r w:rsidR="0091038B" w:rsidRPr="00922632">
        <w:rPr>
          <w:color w:val="000000"/>
          <w:sz w:val="24"/>
          <w:szCs w:val="24"/>
        </w:rPr>
        <w:t>deverá</w:t>
      </w:r>
      <w:r w:rsidRPr="00922632">
        <w:rPr>
          <w:color w:val="000000"/>
          <w:sz w:val="24"/>
          <w:szCs w:val="24"/>
        </w:rPr>
        <w:t xml:space="preserve"> ser descartada.</w:t>
      </w:r>
    </w:p>
    <w:p w14:paraId="3111DC50" w14:textId="77777777" w:rsidR="000879BA" w:rsidRDefault="000879BA" w:rsidP="000879BA">
      <w:pPr>
        <w:spacing w:line="360" w:lineRule="auto"/>
        <w:ind w:firstLine="708"/>
        <w:jc w:val="both"/>
        <w:rPr>
          <w:color w:val="000000"/>
          <w:sz w:val="24"/>
          <w:szCs w:val="24"/>
        </w:rPr>
      </w:pPr>
    </w:p>
    <w:p w14:paraId="5597554C" w14:textId="77777777" w:rsidR="00671052" w:rsidRDefault="00671052" w:rsidP="000879BA">
      <w:pPr>
        <w:spacing w:line="360" w:lineRule="auto"/>
        <w:ind w:firstLine="708"/>
        <w:jc w:val="both"/>
        <w:rPr>
          <w:color w:val="000000"/>
          <w:sz w:val="24"/>
          <w:szCs w:val="24"/>
        </w:rPr>
      </w:pPr>
    </w:p>
    <w:p w14:paraId="29B02B0A" w14:textId="77777777" w:rsidR="00671052" w:rsidRPr="00922632" w:rsidRDefault="00671052" w:rsidP="000879BA">
      <w:pPr>
        <w:spacing w:line="360" w:lineRule="auto"/>
        <w:ind w:firstLine="708"/>
        <w:jc w:val="both"/>
        <w:rPr>
          <w:color w:val="000000"/>
          <w:sz w:val="24"/>
          <w:szCs w:val="24"/>
        </w:rPr>
      </w:pPr>
    </w:p>
    <w:p w14:paraId="07AFDCC9" w14:textId="1A2D9FC2" w:rsidR="000879BA" w:rsidRPr="00922632" w:rsidRDefault="00572B7A" w:rsidP="000879BA">
      <w:pPr>
        <w:pStyle w:val="Ttulo3"/>
        <w:rPr>
          <w:rFonts w:asciiTheme="minorHAnsi" w:hAnsiTheme="minorHAnsi" w:cstheme="minorHAnsi"/>
          <w:color w:val="auto"/>
        </w:rPr>
      </w:pPr>
      <w:bookmarkStart w:id="57" w:name="_Toc193111588"/>
      <w:r w:rsidRPr="00922632">
        <w:rPr>
          <w:rFonts w:asciiTheme="minorHAnsi" w:hAnsiTheme="minorHAnsi" w:cstheme="minorHAnsi"/>
          <w:color w:val="auto"/>
        </w:rPr>
        <w:lastRenderedPageBreak/>
        <w:t>15.3</w:t>
      </w:r>
      <w:r w:rsidR="000879BA" w:rsidRPr="00922632">
        <w:rPr>
          <w:rFonts w:asciiTheme="minorHAnsi" w:hAnsiTheme="minorHAnsi" w:cstheme="minorHAnsi"/>
          <w:color w:val="auto"/>
        </w:rPr>
        <w:t xml:space="preserve">. </w:t>
      </w:r>
      <w:r w:rsidR="00672478" w:rsidRPr="00922632">
        <w:rPr>
          <w:rFonts w:asciiTheme="minorHAnsi" w:hAnsiTheme="minorHAnsi" w:cstheme="minorHAnsi"/>
          <w:color w:val="auto"/>
        </w:rPr>
        <w:t>TRATATIVA DE PROBLEMAS</w:t>
      </w:r>
      <w:r w:rsidR="000879BA" w:rsidRPr="00922632">
        <w:rPr>
          <w:rFonts w:asciiTheme="minorHAnsi" w:hAnsiTheme="minorHAnsi" w:cstheme="minorHAnsi"/>
          <w:color w:val="auto"/>
        </w:rPr>
        <w:t xml:space="preserve"> PARA ITENS COM CARACTERÍSTICAS DE SEGURANÇA</w:t>
      </w:r>
      <w:bookmarkEnd w:id="57"/>
    </w:p>
    <w:p w14:paraId="34E5D49D" w14:textId="77777777" w:rsidR="00F35263" w:rsidRPr="00922632" w:rsidRDefault="00F35263" w:rsidP="004D3498">
      <w:pPr>
        <w:spacing w:line="360" w:lineRule="auto"/>
        <w:ind w:firstLine="708"/>
        <w:jc w:val="both"/>
        <w:rPr>
          <w:color w:val="000000"/>
          <w:sz w:val="24"/>
          <w:szCs w:val="24"/>
        </w:rPr>
      </w:pPr>
    </w:p>
    <w:p w14:paraId="4DCAB609" w14:textId="49C517A8" w:rsidR="004E5F22" w:rsidRPr="00922632" w:rsidRDefault="004E5F22" w:rsidP="004D3498">
      <w:pPr>
        <w:spacing w:line="360" w:lineRule="auto"/>
        <w:ind w:firstLine="708"/>
        <w:jc w:val="both"/>
        <w:rPr>
          <w:color w:val="000000"/>
          <w:sz w:val="24"/>
          <w:szCs w:val="24"/>
        </w:rPr>
      </w:pPr>
      <w:r w:rsidRPr="00922632">
        <w:rPr>
          <w:color w:val="000000"/>
          <w:sz w:val="24"/>
          <w:szCs w:val="24"/>
        </w:rPr>
        <w:t>A emissão do relatório de não conformidade para itens de segurança e legislação é emitido com a classificação pelo impacto como crítico.</w:t>
      </w:r>
    </w:p>
    <w:p w14:paraId="153DB8B7" w14:textId="6DA9CA8C" w:rsidR="000879BA" w:rsidRPr="00922632" w:rsidRDefault="000879BA" w:rsidP="000879BA">
      <w:pPr>
        <w:spacing w:line="360" w:lineRule="auto"/>
        <w:ind w:firstLine="708"/>
        <w:jc w:val="both"/>
        <w:rPr>
          <w:color w:val="000000"/>
          <w:sz w:val="24"/>
          <w:szCs w:val="24"/>
        </w:rPr>
      </w:pPr>
      <w:r w:rsidRPr="00922632">
        <w:rPr>
          <w:color w:val="000000"/>
          <w:sz w:val="24"/>
          <w:szCs w:val="24"/>
        </w:rPr>
        <w:t>Os Relatórios de Não Conformidade referentes à itens com características de segurança deverão ser aprovados (verificação da eficácia) na planta do fornecedor.</w:t>
      </w:r>
    </w:p>
    <w:p w14:paraId="470CB2FF" w14:textId="77777777" w:rsidR="0075411C" w:rsidRPr="00922632" w:rsidRDefault="0075411C" w:rsidP="000879BA">
      <w:pPr>
        <w:spacing w:line="360" w:lineRule="auto"/>
        <w:ind w:firstLine="708"/>
        <w:jc w:val="both"/>
        <w:rPr>
          <w:color w:val="000000"/>
          <w:sz w:val="24"/>
          <w:szCs w:val="24"/>
        </w:rPr>
      </w:pPr>
    </w:p>
    <w:p w14:paraId="0658A800" w14:textId="1BDC456A" w:rsidR="00572B7A" w:rsidRPr="00922632" w:rsidRDefault="00572B7A" w:rsidP="0075411C">
      <w:pPr>
        <w:pStyle w:val="Ttulo3"/>
        <w:rPr>
          <w:rFonts w:asciiTheme="minorHAnsi" w:hAnsiTheme="minorHAnsi" w:cstheme="minorHAnsi"/>
          <w:color w:val="auto"/>
        </w:rPr>
      </w:pPr>
      <w:bookmarkStart w:id="58" w:name="_Toc193111589"/>
      <w:r w:rsidRPr="00922632">
        <w:rPr>
          <w:rFonts w:asciiTheme="minorHAnsi" w:hAnsiTheme="minorHAnsi" w:cstheme="minorHAnsi"/>
          <w:color w:val="auto"/>
        </w:rPr>
        <w:t>15.4</w:t>
      </w:r>
      <w:r w:rsidR="000879BA" w:rsidRPr="00922632">
        <w:rPr>
          <w:rFonts w:asciiTheme="minorHAnsi" w:hAnsiTheme="minorHAnsi" w:cstheme="minorHAnsi"/>
          <w:color w:val="auto"/>
        </w:rPr>
        <w:t>. IDENTIFICAÇÃO E RASTREABILIDADE PARA ITENS COM CARACTERÍSTICAS DE SEGURANÇA</w:t>
      </w:r>
      <w:bookmarkEnd w:id="58"/>
    </w:p>
    <w:p w14:paraId="16E120CA" w14:textId="77777777" w:rsidR="00572B7A" w:rsidRPr="00922632" w:rsidRDefault="00572B7A" w:rsidP="0075411C">
      <w:pPr>
        <w:pStyle w:val="Ttulo3"/>
        <w:rPr>
          <w:rFonts w:asciiTheme="minorHAnsi" w:hAnsiTheme="minorHAnsi" w:cstheme="minorHAnsi"/>
          <w:color w:val="auto"/>
        </w:rPr>
      </w:pPr>
    </w:p>
    <w:p w14:paraId="4C9963CA" w14:textId="4A62B0FB" w:rsidR="00572B7A" w:rsidRDefault="00572B7A" w:rsidP="00572B7A">
      <w:pPr>
        <w:spacing w:line="360" w:lineRule="auto"/>
        <w:ind w:firstLine="708"/>
        <w:jc w:val="both"/>
        <w:rPr>
          <w:rFonts w:asciiTheme="minorHAnsi" w:hAnsiTheme="minorHAnsi" w:cstheme="minorHAnsi"/>
        </w:rPr>
      </w:pPr>
      <w:r w:rsidRPr="00922632">
        <w:rPr>
          <w:color w:val="000000"/>
          <w:sz w:val="24"/>
          <w:szCs w:val="24"/>
        </w:rPr>
        <w:t xml:space="preserve">Cada peça/material deverá </w:t>
      </w:r>
      <w:r w:rsidR="00FD0027" w:rsidRPr="00FD0027">
        <w:rPr>
          <w:color w:val="000000"/>
          <w:sz w:val="24"/>
          <w:szCs w:val="24"/>
        </w:rPr>
        <w:t>possuir identificação por lote de produção</w:t>
      </w:r>
      <w:r w:rsidRPr="00FD0027">
        <w:rPr>
          <w:color w:val="000000"/>
          <w:sz w:val="24"/>
          <w:szCs w:val="24"/>
        </w:rPr>
        <w:t>,</w:t>
      </w:r>
      <w:r w:rsidRPr="00922632">
        <w:rPr>
          <w:color w:val="000000"/>
          <w:sz w:val="24"/>
          <w:szCs w:val="24"/>
        </w:rPr>
        <w:t xml:space="preserve"> de modo que seja possível executar todo o processo de rastreabilidade caso ocorra falhas em campo. Toda a documentação referente à itens de segurança (planos de controle, </w:t>
      </w:r>
      <w:proofErr w:type="spellStart"/>
      <w:r w:rsidRPr="00922632">
        <w:rPr>
          <w:color w:val="000000"/>
          <w:sz w:val="24"/>
          <w:szCs w:val="24"/>
        </w:rPr>
        <w:t>FMEA's</w:t>
      </w:r>
      <w:proofErr w:type="spellEnd"/>
      <w:r w:rsidRPr="00922632">
        <w:rPr>
          <w:color w:val="000000"/>
          <w:sz w:val="24"/>
          <w:szCs w:val="24"/>
        </w:rPr>
        <w:t xml:space="preserve">, </w:t>
      </w:r>
      <w:proofErr w:type="spellStart"/>
      <w:r w:rsidRPr="00922632">
        <w:rPr>
          <w:color w:val="000000"/>
          <w:sz w:val="24"/>
          <w:szCs w:val="24"/>
        </w:rPr>
        <w:t>PPAP's</w:t>
      </w:r>
      <w:proofErr w:type="spellEnd"/>
      <w:r w:rsidRPr="00922632">
        <w:rPr>
          <w:color w:val="000000"/>
          <w:sz w:val="24"/>
          <w:szCs w:val="24"/>
        </w:rPr>
        <w:t xml:space="preserve">, </w:t>
      </w:r>
      <w:proofErr w:type="gramStart"/>
      <w:r w:rsidRPr="00922632">
        <w:rPr>
          <w:color w:val="000000"/>
          <w:sz w:val="24"/>
          <w:szCs w:val="24"/>
        </w:rPr>
        <w:t xml:space="preserve">desenhos, </w:t>
      </w:r>
      <w:proofErr w:type="spellStart"/>
      <w:r w:rsidRPr="00922632">
        <w:rPr>
          <w:color w:val="000000"/>
          <w:sz w:val="24"/>
          <w:szCs w:val="24"/>
        </w:rPr>
        <w:t>etc</w:t>
      </w:r>
      <w:proofErr w:type="spellEnd"/>
      <w:proofErr w:type="gramEnd"/>
      <w:r w:rsidRPr="00922632">
        <w:rPr>
          <w:color w:val="000000"/>
          <w:sz w:val="24"/>
          <w:szCs w:val="24"/>
        </w:rPr>
        <w:t>), deve ser mantida por um período de 15 anos, no mínimo.</w:t>
      </w:r>
      <w:r w:rsidR="000879BA" w:rsidRPr="0075411C">
        <w:rPr>
          <w:rFonts w:asciiTheme="minorHAnsi" w:hAnsiTheme="minorHAnsi" w:cstheme="minorHAnsi"/>
        </w:rPr>
        <w:t xml:space="preserve"> </w:t>
      </w:r>
    </w:p>
    <w:p w14:paraId="43947CD9" w14:textId="77777777" w:rsidR="008B67E3" w:rsidRDefault="008B67E3" w:rsidP="00572B7A">
      <w:pPr>
        <w:spacing w:line="360" w:lineRule="auto"/>
        <w:ind w:firstLine="708"/>
        <w:jc w:val="both"/>
        <w:rPr>
          <w:rFonts w:asciiTheme="minorHAnsi" w:hAnsiTheme="minorHAnsi" w:cstheme="minorHAnsi"/>
        </w:rPr>
      </w:pPr>
    </w:p>
    <w:p w14:paraId="1953E875" w14:textId="29775416" w:rsidR="00D11D80" w:rsidRDefault="00D11D80" w:rsidP="00D11D80">
      <w:pPr>
        <w:pStyle w:val="Ttulo3"/>
        <w:rPr>
          <w:rFonts w:asciiTheme="minorHAnsi" w:hAnsiTheme="minorHAnsi" w:cstheme="minorHAnsi"/>
          <w:color w:val="auto"/>
        </w:rPr>
      </w:pPr>
      <w:bookmarkStart w:id="59" w:name="_Toc193111590"/>
      <w:r>
        <w:rPr>
          <w:rFonts w:asciiTheme="minorHAnsi" w:hAnsiTheme="minorHAnsi" w:cstheme="minorHAnsi"/>
          <w:color w:val="auto"/>
        </w:rPr>
        <w:t>15.5</w:t>
      </w:r>
      <w:r w:rsidRPr="00922632">
        <w:rPr>
          <w:rFonts w:asciiTheme="minorHAnsi" w:hAnsiTheme="minorHAnsi" w:cstheme="minorHAnsi"/>
          <w:color w:val="auto"/>
        </w:rPr>
        <w:t xml:space="preserve">. </w:t>
      </w:r>
      <w:r w:rsidR="008A2B20">
        <w:rPr>
          <w:rFonts w:asciiTheme="minorHAnsi" w:hAnsiTheme="minorHAnsi" w:cstheme="minorHAnsi"/>
          <w:color w:val="auto"/>
        </w:rPr>
        <w:t>PPAP DE FORNECEDORES PARA ITENS DE SEGURANÇA E LEGISLAÇÃO</w:t>
      </w:r>
      <w:bookmarkEnd w:id="59"/>
    </w:p>
    <w:p w14:paraId="179329DC" w14:textId="77777777" w:rsidR="00D11D80" w:rsidRDefault="00D11D80" w:rsidP="00572B7A">
      <w:pPr>
        <w:spacing w:line="360" w:lineRule="auto"/>
        <w:ind w:firstLine="708"/>
        <w:jc w:val="both"/>
      </w:pPr>
    </w:p>
    <w:p w14:paraId="123F48BA" w14:textId="11F281BD" w:rsidR="005C38AA" w:rsidRDefault="00031E6B" w:rsidP="005C38AA">
      <w:pPr>
        <w:spacing w:after="0" w:line="360" w:lineRule="auto"/>
        <w:ind w:firstLine="708"/>
        <w:jc w:val="both"/>
        <w:rPr>
          <w:sz w:val="24"/>
          <w:szCs w:val="24"/>
        </w:rPr>
      </w:pPr>
      <w:r>
        <w:rPr>
          <w:sz w:val="24"/>
          <w:szCs w:val="24"/>
        </w:rPr>
        <w:t>Para documentação</w:t>
      </w:r>
      <w:r w:rsidR="005C38AA" w:rsidRPr="005C38AA">
        <w:rPr>
          <w:sz w:val="24"/>
          <w:szCs w:val="24"/>
        </w:rPr>
        <w:t xml:space="preserve"> de PPAP para itens de segurança e legislação </w:t>
      </w:r>
      <w:r w:rsidR="005C38AA" w:rsidRPr="00160D3D">
        <w:rPr>
          <w:sz w:val="24"/>
          <w:szCs w:val="24"/>
        </w:rPr>
        <w:t>deve estar de acordo com o Manual do Processo de Aprovação de Peças de Produção (PPAP) do AIAG (</w:t>
      </w:r>
      <w:proofErr w:type="spellStart"/>
      <w:r w:rsidR="005C38AA" w:rsidRPr="005C38AA">
        <w:rPr>
          <w:sz w:val="24"/>
          <w:szCs w:val="24"/>
        </w:rPr>
        <w:t>Automotive</w:t>
      </w:r>
      <w:proofErr w:type="spellEnd"/>
      <w:r w:rsidR="005C38AA" w:rsidRPr="005C38AA">
        <w:rPr>
          <w:sz w:val="24"/>
          <w:szCs w:val="24"/>
        </w:rPr>
        <w:t xml:space="preserve"> </w:t>
      </w:r>
      <w:proofErr w:type="spellStart"/>
      <w:r w:rsidR="005C38AA" w:rsidRPr="005C38AA">
        <w:rPr>
          <w:sz w:val="24"/>
          <w:szCs w:val="24"/>
        </w:rPr>
        <w:t>Industry</w:t>
      </w:r>
      <w:proofErr w:type="spellEnd"/>
      <w:r w:rsidR="005C38AA" w:rsidRPr="005C38AA">
        <w:rPr>
          <w:sz w:val="24"/>
          <w:szCs w:val="24"/>
        </w:rPr>
        <w:t xml:space="preserve"> </w:t>
      </w:r>
      <w:proofErr w:type="spellStart"/>
      <w:r w:rsidR="005C38AA" w:rsidRPr="005C38AA">
        <w:rPr>
          <w:sz w:val="24"/>
          <w:szCs w:val="24"/>
        </w:rPr>
        <w:t>Action</w:t>
      </w:r>
      <w:proofErr w:type="spellEnd"/>
      <w:r w:rsidR="005C38AA" w:rsidRPr="005C38AA">
        <w:rPr>
          <w:sz w:val="24"/>
          <w:szCs w:val="24"/>
        </w:rPr>
        <w:t xml:space="preserve"> </w:t>
      </w:r>
      <w:proofErr w:type="spellStart"/>
      <w:r w:rsidR="005C38AA" w:rsidRPr="005C38AA">
        <w:rPr>
          <w:sz w:val="24"/>
          <w:szCs w:val="24"/>
        </w:rPr>
        <w:t>Group</w:t>
      </w:r>
      <w:proofErr w:type="spellEnd"/>
      <w:r w:rsidR="005C38AA" w:rsidRPr="00160D3D">
        <w:rPr>
          <w:sz w:val="24"/>
          <w:szCs w:val="24"/>
        </w:rPr>
        <w:t>) na edição vigente.</w:t>
      </w:r>
      <w:r w:rsidR="005C38AA">
        <w:rPr>
          <w:sz w:val="24"/>
          <w:szCs w:val="24"/>
        </w:rPr>
        <w:t xml:space="preserve"> Reforçamos que </w:t>
      </w:r>
      <w:r>
        <w:rPr>
          <w:sz w:val="24"/>
          <w:szCs w:val="24"/>
        </w:rPr>
        <w:t>é obrigatório</w:t>
      </w:r>
      <w:r w:rsidR="005C38AA">
        <w:rPr>
          <w:sz w:val="24"/>
          <w:szCs w:val="24"/>
        </w:rPr>
        <w:t xml:space="preserve"> possuir um campo assinalado referente ao item ser de segurança ou legislação Governamental.</w:t>
      </w:r>
    </w:p>
    <w:p w14:paraId="17552C71" w14:textId="1AF005E0" w:rsidR="008A2B20" w:rsidRDefault="005C38AA" w:rsidP="005C38AA">
      <w:pPr>
        <w:spacing w:line="360" w:lineRule="auto"/>
        <w:ind w:firstLine="708"/>
        <w:jc w:val="both"/>
        <w:rPr>
          <w:sz w:val="24"/>
          <w:szCs w:val="24"/>
        </w:rPr>
      </w:pPr>
      <w:r w:rsidRPr="005C38AA">
        <w:rPr>
          <w:sz w:val="24"/>
          <w:szCs w:val="24"/>
        </w:rPr>
        <w:t xml:space="preserve">Juntamente </w:t>
      </w:r>
      <w:r w:rsidR="008B67E3">
        <w:rPr>
          <w:sz w:val="24"/>
          <w:szCs w:val="24"/>
        </w:rPr>
        <w:t xml:space="preserve">da documentação de PPAP </w:t>
      </w:r>
      <w:r w:rsidR="00031E6B">
        <w:rPr>
          <w:sz w:val="24"/>
          <w:szCs w:val="24"/>
        </w:rPr>
        <w:t>é obrigatório</w:t>
      </w:r>
      <w:r w:rsidR="008B67E3">
        <w:rPr>
          <w:sz w:val="24"/>
          <w:szCs w:val="24"/>
        </w:rPr>
        <w:t xml:space="preserve"> ser submetido o </w:t>
      </w:r>
      <w:r w:rsidR="008B67E3" w:rsidRPr="008B67E3">
        <w:rPr>
          <w:sz w:val="24"/>
          <w:szCs w:val="24"/>
        </w:rPr>
        <w:t>Planejamento Avançado de Qualidade do Produto (APQP).</w:t>
      </w:r>
    </w:p>
    <w:p w14:paraId="22C4F7AA" w14:textId="6987508F" w:rsidR="00C359EA" w:rsidRPr="005C38AA" w:rsidRDefault="00C359EA" w:rsidP="005C38AA">
      <w:pPr>
        <w:spacing w:line="360" w:lineRule="auto"/>
        <w:ind w:firstLine="708"/>
        <w:jc w:val="both"/>
        <w:rPr>
          <w:sz w:val="24"/>
          <w:szCs w:val="24"/>
        </w:rPr>
      </w:pPr>
      <w:r>
        <w:rPr>
          <w:sz w:val="24"/>
          <w:szCs w:val="24"/>
        </w:rPr>
        <w:t>A frequência de revisão do PPK para i</w:t>
      </w:r>
      <w:r w:rsidR="00740464">
        <w:rPr>
          <w:sz w:val="24"/>
          <w:szCs w:val="24"/>
        </w:rPr>
        <w:t>tens com características S/L no período de 6 meses com</w:t>
      </w:r>
      <w:r>
        <w:rPr>
          <w:sz w:val="24"/>
          <w:szCs w:val="24"/>
        </w:rPr>
        <w:t xml:space="preserve"> inclusão da carta de controle.</w:t>
      </w:r>
    </w:p>
    <w:p w14:paraId="421FB95C" w14:textId="0F8EF2AC" w:rsidR="007A753D" w:rsidRPr="00572B7A" w:rsidRDefault="007A753D" w:rsidP="00572B7A">
      <w:pPr>
        <w:spacing w:line="360" w:lineRule="auto"/>
        <w:ind w:firstLine="708"/>
        <w:jc w:val="both"/>
        <w:rPr>
          <w:rFonts w:asciiTheme="minorHAnsi" w:hAnsiTheme="minorHAnsi" w:cstheme="minorHAnsi"/>
          <w:sz w:val="24"/>
          <w:szCs w:val="24"/>
        </w:rPr>
      </w:pPr>
      <w:r w:rsidRPr="00160D3D">
        <w:rPr>
          <w:color w:val="000000"/>
          <w:sz w:val="24"/>
          <w:szCs w:val="24"/>
        </w:rPr>
        <w:br w:type="page"/>
      </w:r>
    </w:p>
    <w:p w14:paraId="5616C65A" w14:textId="77777777" w:rsidR="007E7E54" w:rsidRPr="00160D3D" w:rsidRDefault="007A753D" w:rsidP="007A753D">
      <w:pPr>
        <w:pStyle w:val="Ttulo2"/>
        <w:rPr>
          <w:rFonts w:asciiTheme="minorHAnsi" w:hAnsiTheme="minorHAnsi" w:cstheme="minorHAnsi"/>
          <w:i w:val="0"/>
          <w:sz w:val="32"/>
        </w:rPr>
      </w:pPr>
      <w:bookmarkStart w:id="60" w:name="_Toc193111591"/>
      <w:r w:rsidRPr="00160D3D">
        <w:rPr>
          <w:rFonts w:asciiTheme="minorHAnsi" w:hAnsiTheme="minorHAnsi" w:cstheme="minorHAnsi"/>
          <w:i w:val="0"/>
          <w:sz w:val="32"/>
        </w:rPr>
        <w:lastRenderedPageBreak/>
        <w:t>1</w:t>
      </w:r>
      <w:r w:rsidR="00C32B61" w:rsidRPr="00160D3D">
        <w:rPr>
          <w:rFonts w:asciiTheme="minorHAnsi" w:hAnsiTheme="minorHAnsi" w:cstheme="minorHAnsi"/>
          <w:i w:val="0"/>
          <w:sz w:val="32"/>
        </w:rPr>
        <w:t>5</w:t>
      </w:r>
      <w:r w:rsidRPr="00160D3D">
        <w:rPr>
          <w:rFonts w:asciiTheme="minorHAnsi" w:hAnsiTheme="minorHAnsi" w:cstheme="minorHAnsi"/>
          <w:i w:val="0"/>
          <w:sz w:val="32"/>
        </w:rPr>
        <w:t>. ANEXOS</w:t>
      </w:r>
      <w:bookmarkEnd w:id="60"/>
    </w:p>
    <w:p w14:paraId="42C452EC" w14:textId="72FF7FA5" w:rsidR="006C5F5F" w:rsidRPr="00BF3E7A" w:rsidRDefault="005137A4" w:rsidP="00031A5C">
      <w:r w:rsidRPr="00263932">
        <w:rPr>
          <w:b/>
        </w:rPr>
        <w:t xml:space="preserve">Anexo </w:t>
      </w:r>
      <w:r w:rsidR="0074746B" w:rsidRPr="00263932">
        <w:rPr>
          <w:b/>
        </w:rPr>
        <w:t>01</w:t>
      </w:r>
      <w:r w:rsidRPr="00263932">
        <w:rPr>
          <w:b/>
        </w:rPr>
        <w:t>:</w:t>
      </w:r>
      <w:r w:rsidRPr="00160D3D">
        <w:t xml:space="preserve"> Iden</w:t>
      </w:r>
      <w:r w:rsidR="0074746B" w:rsidRPr="00160D3D">
        <w:t>tificação de Amostras Iniciais</w:t>
      </w:r>
      <w:r w:rsidR="00263932">
        <w:br/>
      </w:r>
      <w:r w:rsidR="0074746B" w:rsidRPr="00263932">
        <w:rPr>
          <w:b/>
        </w:rPr>
        <w:t>Anexo 02</w:t>
      </w:r>
      <w:r w:rsidRPr="00263932">
        <w:rPr>
          <w:b/>
        </w:rPr>
        <w:t>:</w:t>
      </w:r>
      <w:r w:rsidRPr="00160D3D">
        <w:t xml:space="preserve"> Book de ferramental</w:t>
      </w:r>
      <w:r w:rsidR="00263932">
        <w:br/>
      </w:r>
      <w:r w:rsidR="0074746B" w:rsidRPr="00263932">
        <w:rPr>
          <w:b/>
        </w:rPr>
        <w:t>Anexo 03</w:t>
      </w:r>
      <w:r w:rsidRPr="00263932">
        <w:rPr>
          <w:b/>
        </w:rPr>
        <w:t>:</w:t>
      </w:r>
      <w:r w:rsidRPr="00160D3D">
        <w:t xml:space="preserve"> Carta de Responsabilidade Civil</w:t>
      </w:r>
      <w:r w:rsidR="00263932">
        <w:br/>
      </w:r>
      <w:r w:rsidR="0074746B" w:rsidRPr="00263932">
        <w:rPr>
          <w:b/>
        </w:rPr>
        <w:t>Anexo 04</w:t>
      </w:r>
      <w:r w:rsidRPr="00263932">
        <w:rPr>
          <w:b/>
        </w:rPr>
        <w:t>:</w:t>
      </w:r>
      <w:r w:rsidRPr="00160D3D">
        <w:t xml:space="preserve"> </w:t>
      </w:r>
      <w:r w:rsidR="00A75F1A" w:rsidRPr="00010487">
        <w:t>Gestão de Mudança</w:t>
      </w:r>
      <w:r w:rsidR="00263932">
        <w:br/>
      </w:r>
      <w:r w:rsidR="0074746B" w:rsidRPr="00263932">
        <w:rPr>
          <w:b/>
        </w:rPr>
        <w:t>Anexo 05</w:t>
      </w:r>
      <w:r w:rsidRPr="00263932">
        <w:rPr>
          <w:b/>
        </w:rPr>
        <w:t>:</w:t>
      </w:r>
      <w:r w:rsidRPr="00160D3D">
        <w:t xml:space="preserve"> Pedido de compra</w:t>
      </w:r>
      <w:r w:rsidR="00263932">
        <w:br/>
      </w:r>
      <w:r w:rsidR="0074746B" w:rsidRPr="00263932">
        <w:rPr>
          <w:b/>
        </w:rPr>
        <w:t>Anexo 06</w:t>
      </w:r>
      <w:r w:rsidRPr="00263932">
        <w:rPr>
          <w:b/>
        </w:rPr>
        <w:t>:</w:t>
      </w:r>
      <w:r w:rsidRPr="00160D3D">
        <w:t xml:space="preserve"> MAQMSR</w:t>
      </w:r>
      <w:r w:rsidR="00263932">
        <w:br/>
      </w:r>
      <w:r w:rsidR="0074746B" w:rsidRPr="00263932">
        <w:rPr>
          <w:b/>
        </w:rPr>
        <w:t>Anexo 07</w:t>
      </w:r>
      <w:r w:rsidRPr="00263932">
        <w:rPr>
          <w:b/>
        </w:rPr>
        <w:t>:</w:t>
      </w:r>
      <w:r w:rsidRPr="00160D3D">
        <w:t xml:space="preserve"> Qualificação de f</w:t>
      </w:r>
      <w:r w:rsidR="00C87CF1" w:rsidRPr="00160D3D">
        <w:t>ornecedores</w:t>
      </w:r>
      <w:r w:rsidR="00BF3E7A">
        <w:br/>
      </w:r>
      <w:r w:rsidR="00BF3E7A" w:rsidRPr="00263932">
        <w:rPr>
          <w:b/>
        </w:rPr>
        <w:t>Anexo 08:</w:t>
      </w:r>
      <w:r w:rsidR="00BF3E7A" w:rsidRPr="00160D3D">
        <w:t xml:space="preserve"> </w:t>
      </w:r>
      <w:r w:rsidR="00BF3E7A">
        <w:t>Taxas Administrativas</w:t>
      </w:r>
      <w:r w:rsidR="00570E19">
        <w:br/>
      </w:r>
      <w:r w:rsidR="00D11D80">
        <w:rPr>
          <w:b/>
        </w:rPr>
        <w:t>Anexo 09</w:t>
      </w:r>
      <w:r w:rsidR="00570E19">
        <w:rPr>
          <w:b/>
        </w:rPr>
        <w:t xml:space="preserve">: </w:t>
      </w:r>
      <w:r w:rsidR="00570E19" w:rsidRPr="00570E19">
        <w:t>Efeitos e Falhas S</w:t>
      </w:r>
      <w:r w:rsidR="00570E19">
        <w:t>/</w:t>
      </w:r>
      <w:r w:rsidR="00570E19" w:rsidRPr="00570E19">
        <w:t>L</w:t>
      </w:r>
      <w:r w:rsidR="006C5F5F" w:rsidRPr="00160D3D">
        <w:rPr>
          <w:rFonts w:asciiTheme="minorHAnsi" w:hAnsiTheme="minorHAnsi" w:cstheme="minorHAnsi"/>
          <w:i/>
          <w:sz w:val="32"/>
        </w:rPr>
        <w:br w:type="page"/>
      </w:r>
    </w:p>
    <w:p w14:paraId="00ADF49D" w14:textId="77777777" w:rsidR="007E7E54" w:rsidRPr="00160D3D" w:rsidRDefault="007E7E54" w:rsidP="007E7E54">
      <w:pPr>
        <w:pStyle w:val="Ttulo2"/>
        <w:rPr>
          <w:rFonts w:asciiTheme="minorHAnsi" w:hAnsiTheme="minorHAnsi" w:cstheme="minorHAnsi"/>
          <w:i w:val="0"/>
          <w:sz w:val="32"/>
        </w:rPr>
      </w:pPr>
      <w:bookmarkStart w:id="61" w:name="_Toc193111592"/>
      <w:r w:rsidRPr="00160D3D">
        <w:rPr>
          <w:rFonts w:asciiTheme="minorHAnsi" w:hAnsiTheme="minorHAnsi" w:cstheme="minorHAnsi"/>
          <w:i w:val="0"/>
          <w:sz w:val="32"/>
        </w:rPr>
        <w:lastRenderedPageBreak/>
        <w:t>1</w:t>
      </w:r>
      <w:r w:rsidR="00C32B61" w:rsidRPr="00160D3D">
        <w:rPr>
          <w:rFonts w:asciiTheme="minorHAnsi" w:hAnsiTheme="minorHAnsi" w:cstheme="minorHAnsi"/>
          <w:i w:val="0"/>
          <w:sz w:val="32"/>
        </w:rPr>
        <w:t>6</w:t>
      </w:r>
      <w:r w:rsidRPr="00160D3D">
        <w:rPr>
          <w:rFonts w:asciiTheme="minorHAnsi" w:hAnsiTheme="minorHAnsi" w:cstheme="minorHAnsi"/>
          <w:i w:val="0"/>
          <w:sz w:val="32"/>
        </w:rPr>
        <w:t>. REGISTRO DE ALTERAÇÕES</w:t>
      </w:r>
      <w:bookmarkEnd w:id="61"/>
    </w:p>
    <w:tbl>
      <w:tblPr>
        <w:tblStyle w:val="Tabelacomgrade"/>
        <w:tblW w:w="0" w:type="auto"/>
        <w:tblLook w:val="04A0" w:firstRow="1" w:lastRow="0" w:firstColumn="1" w:lastColumn="0" w:noHBand="0" w:noVBand="1"/>
      </w:tblPr>
      <w:tblGrid>
        <w:gridCol w:w="1384"/>
        <w:gridCol w:w="1843"/>
        <w:gridCol w:w="5245"/>
      </w:tblGrid>
      <w:tr w:rsidR="007E7E54" w:rsidRPr="00160D3D" w14:paraId="7BED6E0E" w14:textId="77777777" w:rsidTr="00D41A4D">
        <w:trPr>
          <w:trHeight w:val="567"/>
        </w:trPr>
        <w:tc>
          <w:tcPr>
            <w:tcW w:w="1384" w:type="dxa"/>
            <w:vAlign w:val="bottom"/>
          </w:tcPr>
          <w:p w14:paraId="2C8DEC73" w14:textId="77777777" w:rsidR="007E7E54" w:rsidRPr="00160D3D" w:rsidRDefault="007E7E54" w:rsidP="007E7E54">
            <w:pPr>
              <w:jc w:val="center"/>
              <w:rPr>
                <w:b/>
                <w:sz w:val="24"/>
              </w:rPr>
            </w:pPr>
            <w:r w:rsidRPr="00160D3D">
              <w:rPr>
                <w:b/>
                <w:sz w:val="24"/>
              </w:rPr>
              <w:t>Revisão</w:t>
            </w:r>
          </w:p>
        </w:tc>
        <w:tc>
          <w:tcPr>
            <w:tcW w:w="1843" w:type="dxa"/>
            <w:vAlign w:val="bottom"/>
          </w:tcPr>
          <w:p w14:paraId="5BB4C135" w14:textId="77777777" w:rsidR="007E7E54" w:rsidRPr="00160D3D" w:rsidRDefault="007E7E54" w:rsidP="007E7E54">
            <w:pPr>
              <w:jc w:val="center"/>
              <w:rPr>
                <w:b/>
                <w:sz w:val="24"/>
              </w:rPr>
            </w:pPr>
            <w:r w:rsidRPr="00160D3D">
              <w:rPr>
                <w:b/>
                <w:sz w:val="24"/>
              </w:rPr>
              <w:t>Aprovado em:</w:t>
            </w:r>
          </w:p>
        </w:tc>
        <w:tc>
          <w:tcPr>
            <w:tcW w:w="5245" w:type="dxa"/>
            <w:vAlign w:val="bottom"/>
          </w:tcPr>
          <w:p w14:paraId="4064F3E5" w14:textId="77777777" w:rsidR="007E7E54" w:rsidRPr="00160D3D" w:rsidRDefault="007E7E54" w:rsidP="007E7E54">
            <w:pPr>
              <w:jc w:val="center"/>
              <w:rPr>
                <w:b/>
                <w:sz w:val="24"/>
              </w:rPr>
            </w:pPr>
            <w:r w:rsidRPr="00160D3D">
              <w:rPr>
                <w:b/>
                <w:sz w:val="24"/>
              </w:rPr>
              <w:t>Descrição das alterações</w:t>
            </w:r>
          </w:p>
        </w:tc>
      </w:tr>
      <w:tr w:rsidR="007E7E54" w:rsidRPr="00160D3D" w14:paraId="6A097290" w14:textId="77777777" w:rsidTr="00D41A4D">
        <w:trPr>
          <w:trHeight w:val="510"/>
        </w:trPr>
        <w:tc>
          <w:tcPr>
            <w:tcW w:w="1384" w:type="dxa"/>
            <w:vAlign w:val="center"/>
          </w:tcPr>
          <w:p w14:paraId="5EA4156E" w14:textId="77777777" w:rsidR="007E7E54" w:rsidRPr="00160D3D" w:rsidRDefault="007E7E54" w:rsidP="00D41A4D">
            <w:pPr>
              <w:spacing w:line="240" w:lineRule="auto"/>
              <w:jc w:val="center"/>
            </w:pPr>
            <w:r w:rsidRPr="00160D3D">
              <w:t>001</w:t>
            </w:r>
          </w:p>
        </w:tc>
        <w:tc>
          <w:tcPr>
            <w:tcW w:w="1843" w:type="dxa"/>
            <w:vAlign w:val="center"/>
          </w:tcPr>
          <w:p w14:paraId="57D71106" w14:textId="77777777" w:rsidR="007E7E54" w:rsidRPr="00160D3D" w:rsidRDefault="007E7E54" w:rsidP="00D41A4D">
            <w:pPr>
              <w:spacing w:line="240" w:lineRule="auto"/>
              <w:jc w:val="center"/>
            </w:pPr>
            <w:r w:rsidRPr="00160D3D">
              <w:t>09.06.2016</w:t>
            </w:r>
          </w:p>
        </w:tc>
        <w:tc>
          <w:tcPr>
            <w:tcW w:w="5245" w:type="dxa"/>
            <w:vAlign w:val="center"/>
          </w:tcPr>
          <w:p w14:paraId="70B4FAE1" w14:textId="77777777" w:rsidR="007E7E54" w:rsidRPr="00160D3D" w:rsidRDefault="007E7E54" w:rsidP="00D41A4D">
            <w:pPr>
              <w:spacing w:line="240" w:lineRule="auto"/>
            </w:pPr>
            <w:r w:rsidRPr="00160D3D">
              <w:t>Criado procedimento.</w:t>
            </w:r>
          </w:p>
        </w:tc>
      </w:tr>
      <w:tr w:rsidR="007E7E54" w:rsidRPr="00160D3D" w14:paraId="4683B887" w14:textId="77777777" w:rsidTr="00D41A4D">
        <w:trPr>
          <w:trHeight w:val="510"/>
        </w:trPr>
        <w:tc>
          <w:tcPr>
            <w:tcW w:w="1384" w:type="dxa"/>
            <w:vAlign w:val="center"/>
          </w:tcPr>
          <w:p w14:paraId="077CDCA7" w14:textId="77777777" w:rsidR="007E7E54" w:rsidRPr="00160D3D" w:rsidRDefault="007E7E54" w:rsidP="00D41A4D">
            <w:pPr>
              <w:spacing w:line="240" w:lineRule="auto"/>
              <w:jc w:val="center"/>
            </w:pPr>
            <w:r w:rsidRPr="00160D3D">
              <w:t>002</w:t>
            </w:r>
          </w:p>
        </w:tc>
        <w:tc>
          <w:tcPr>
            <w:tcW w:w="1843" w:type="dxa"/>
            <w:vAlign w:val="center"/>
          </w:tcPr>
          <w:p w14:paraId="5C299A14" w14:textId="77777777" w:rsidR="007E7E54" w:rsidRPr="00160D3D" w:rsidRDefault="00AE1BF5" w:rsidP="00D41A4D">
            <w:pPr>
              <w:spacing w:line="240" w:lineRule="auto"/>
              <w:jc w:val="center"/>
            </w:pPr>
            <w:r w:rsidRPr="00160D3D">
              <w:t>10.10</w:t>
            </w:r>
            <w:r w:rsidR="007E7E54" w:rsidRPr="00160D3D">
              <w:t>.2019</w:t>
            </w:r>
          </w:p>
        </w:tc>
        <w:tc>
          <w:tcPr>
            <w:tcW w:w="5245" w:type="dxa"/>
            <w:vAlign w:val="center"/>
          </w:tcPr>
          <w:p w14:paraId="4308DFEF" w14:textId="77777777" w:rsidR="007E7E54" w:rsidRPr="00160D3D" w:rsidRDefault="00D41A4D" w:rsidP="00D41A4D">
            <w:pPr>
              <w:spacing w:line="240" w:lineRule="auto"/>
            </w:pPr>
            <w:r w:rsidRPr="00160D3D">
              <w:t xml:space="preserve">Revisado todo procedimento. </w:t>
            </w:r>
            <w:r w:rsidR="007E7E54" w:rsidRPr="00160D3D">
              <w:t>Incluídos Itens:</w:t>
            </w:r>
            <w:r w:rsidRPr="00160D3D">
              <w:t xml:space="preserve"> 2.1 /7.1 / 7.2 / 13.2.</w:t>
            </w:r>
          </w:p>
        </w:tc>
      </w:tr>
      <w:tr w:rsidR="007E7E54" w:rsidRPr="00160D3D" w14:paraId="680E78FD" w14:textId="77777777" w:rsidTr="00D41A4D">
        <w:trPr>
          <w:trHeight w:val="510"/>
        </w:trPr>
        <w:tc>
          <w:tcPr>
            <w:tcW w:w="1384" w:type="dxa"/>
            <w:vAlign w:val="center"/>
          </w:tcPr>
          <w:p w14:paraId="464AF1AD" w14:textId="77777777" w:rsidR="007E7E54" w:rsidRPr="00160D3D" w:rsidRDefault="00FC1203" w:rsidP="007E7E54">
            <w:pPr>
              <w:jc w:val="center"/>
            </w:pPr>
            <w:r w:rsidRPr="00160D3D">
              <w:t>003</w:t>
            </w:r>
          </w:p>
        </w:tc>
        <w:tc>
          <w:tcPr>
            <w:tcW w:w="1843" w:type="dxa"/>
            <w:vAlign w:val="center"/>
          </w:tcPr>
          <w:p w14:paraId="4426637F" w14:textId="77777777" w:rsidR="007E7E54" w:rsidRPr="00160D3D" w:rsidRDefault="00FC1203" w:rsidP="007E7E54">
            <w:pPr>
              <w:jc w:val="center"/>
            </w:pPr>
            <w:r w:rsidRPr="00160D3D">
              <w:t>13.05.2022</w:t>
            </w:r>
          </w:p>
        </w:tc>
        <w:tc>
          <w:tcPr>
            <w:tcW w:w="5245" w:type="dxa"/>
            <w:vAlign w:val="bottom"/>
          </w:tcPr>
          <w:p w14:paraId="0FC3DD53" w14:textId="77777777" w:rsidR="007E7E54" w:rsidRPr="00160D3D" w:rsidRDefault="00FC1203" w:rsidP="007E7E54">
            <w:r w:rsidRPr="00160D3D">
              <w:t>Revisados os anexos e citações de anexos no manual. Atualizadas as métricas do indicador IQF.</w:t>
            </w:r>
          </w:p>
        </w:tc>
      </w:tr>
      <w:tr w:rsidR="007E7E54" w:rsidRPr="00160D3D" w14:paraId="241A951A" w14:textId="77777777" w:rsidTr="00D41A4D">
        <w:trPr>
          <w:trHeight w:val="510"/>
        </w:trPr>
        <w:tc>
          <w:tcPr>
            <w:tcW w:w="1384" w:type="dxa"/>
            <w:vAlign w:val="center"/>
          </w:tcPr>
          <w:p w14:paraId="0E4478D3" w14:textId="6F426890" w:rsidR="007E7E54" w:rsidRPr="00160D3D" w:rsidRDefault="00FD2B1D" w:rsidP="007E7E54">
            <w:pPr>
              <w:jc w:val="center"/>
            </w:pPr>
            <w:r w:rsidRPr="00160D3D">
              <w:t>004</w:t>
            </w:r>
          </w:p>
        </w:tc>
        <w:tc>
          <w:tcPr>
            <w:tcW w:w="1843" w:type="dxa"/>
            <w:vAlign w:val="center"/>
          </w:tcPr>
          <w:p w14:paraId="73DBF43E" w14:textId="698F759D" w:rsidR="007E7E54" w:rsidRPr="00160D3D" w:rsidRDefault="00FD2B1D" w:rsidP="007E7E54">
            <w:pPr>
              <w:jc w:val="center"/>
            </w:pPr>
            <w:r w:rsidRPr="00160D3D">
              <w:t>27.10.2023</w:t>
            </w:r>
          </w:p>
        </w:tc>
        <w:tc>
          <w:tcPr>
            <w:tcW w:w="5245" w:type="dxa"/>
            <w:vAlign w:val="bottom"/>
          </w:tcPr>
          <w:p w14:paraId="5835D433" w14:textId="6817E219" w:rsidR="007E7E54" w:rsidRPr="00160D3D" w:rsidRDefault="00FD2B1D" w:rsidP="007E7E54">
            <w:r w:rsidRPr="00160D3D">
              <w:t xml:space="preserve">Melhorias, inclusão de itens e revisão de alguns </w:t>
            </w:r>
            <w:r w:rsidR="00585A3E" w:rsidRPr="00160D3D">
              <w:t>tópico</w:t>
            </w:r>
            <w:r w:rsidRPr="00160D3D">
              <w:t>s.</w:t>
            </w:r>
          </w:p>
        </w:tc>
      </w:tr>
      <w:tr w:rsidR="007E7E54" w:rsidRPr="00160D3D" w14:paraId="083EE1B1" w14:textId="77777777" w:rsidTr="00D41A4D">
        <w:trPr>
          <w:trHeight w:val="510"/>
        </w:trPr>
        <w:tc>
          <w:tcPr>
            <w:tcW w:w="1384" w:type="dxa"/>
            <w:vAlign w:val="center"/>
          </w:tcPr>
          <w:p w14:paraId="2AD6C17E" w14:textId="57C2BCAD" w:rsidR="007E7E54" w:rsidRPr="00160D3D" w:rsidRDefault="0070671B" w:rsidP="0070671B">
            <w:pPr>
              <w:jc w:val="center"/>
            </w:pPr>
            <w:r>
              <w:t>005</w:t>
            </w:r>
          </w:p>
        </w:tc>
        <w:tc>
          <w:tcPr>
            <w:tcW w:w="1843" w:type="dxa"/>
            <w:vAlign w:val="center"/>
          </w:tcPr>
          <w:p w14:paraId="0BC9B759" w14:textId="2E5D8D0E" w:rsidR="007E7E54" w:rsidRPr="00160D3D" w:rsidRDefault="0070671B" w:rsidP="0070671B">
            <w:pPr>
              <w:jc w:val="center"/>
            </w:pPr>
            <w:r>
              <w:t>15.05.2024</w:t>
            </w:r>
          </w:p>
        </w:tc>
        <w:tc>
          <w:tcPr>
            <w:tcW w:w="5245" w:type="dxa"/>
            <w:vAlign w:val="bottom"/>
          </w:tcPr>
          <w:p w14:paraId="548B8A20" w14:textId="1661BDBF" w:rsidR="007E7E54" w:rsidRPr="00160D3D" w:rsidRDefault="0070671B" w:rsidP="007E7E54">
            <w:r>
              <w:t>Melhorias, e inclusão de requisitos S/L</w:t>
            </w:r>
            <w:r w:rsidR="0091038B">
              <w:t>, Informações e controles adicionais de S/L</w:t>
            </w:r>
          </w:p>
        </w:tc>
      </w:tr>
      <w:tr w:rsidR="006706DB" w:rsidRPr="00160D3D" w14:paraId="230061E3" w14:textId="77777777" w:rsidTr="00D41A4D">
        <w:trPr>
          <w:trHeight w:val="510"/>
        </w:trPr>
        <w:tc>
          <w:tcPr>
            <w:tcW w:w="1384" w:type="dxa"/>
            <w:vAlign w:val="center"/>
          </w:tcPr>
          <w:p w14:paraId="363776D6" w14:textId="5171CC36" w:rsidR="006706DB" w:rsidRDefault="006706DB" w:rsidP="0070671B">
            <w:pPr>
              <w:jc w:val="center"/>
            </w:pPr>
            <w:r>
              <w:t>006</w:t>
            </w:r>
          </w:p>
        </w:tc>
        <w:tc>
          <w:tcPr>
            <w:tcW w:w="1843" w:type="dxa"/>
            <w:vAlign w:val="center"/>
          </w:tcPr>
          <w:p w14:paraId="08D6B7C1" w14:textId="270A1B46" w:rsidR="006706DB" w:rsidRDefault="006706DB" w:rsidP="0070671B">
            <w:pPr>
              <w:jc w:val="center"/>
            </w:pPr>
            <w:r>
              <w:t>2</w:t>
            </w:r>
            <w:r w:rsidR="0091038B">
              <w:t>6</w:t>
            </w:r>
            <w:r>
              <w:t>.0</w:t>
            </w:r>
            <w:r w:rsidR="0091038B">
              <w:t>9</w:t>
            </w:r>
            <w:r>
              <w:t>.2024</w:t>
            </w:r>
          </w:p>
        </w:tc>
        <w:tc>
          <w:tcPr>
            <w:tcW w:w="5245" w:type="dxa"/>
            <w:vAlign w:val="bottom"/>
          </w:tcPr>
          <w:p w14:paraId="30540995" w14:textId="0A3A9A8E" w:rsidR="006706DB" w:rsidRDefault="0091038B" w:rsidP="007E7E54">
            <w:r>
              <w:t xml:space="preserve">Ajustes, inclusões de requisitos específicos </w:t>
            </w:r>
          </w:p>
        </w:tc>
      </w:tr>
      <w:tr w:rsidR="001A2DDD" w:rsidRPr="00160D3D" w14:paraId="7661AC6A" w14:textId="77777777" w:rsidTr="00D41A4D">
        <w:trPr>
          <w:trHeight w:val="510"/>
        </w:trPr>
        <w:tc>
          <w:tcPr>
            <w:tcW w:w="1384" w:type="dxa"/>
            <w:vAlign w:val="center"/>
          </w:tcPr>
          <w:p w14:paraId="305997C1" w14:textId="3F72687D" w:rsidR="001A2DDD" w:rsidRDefault="001A2DDD" w:rsidP="0070671B">
            <w:pPr>
              <w:jc w:val="center"/>
            </w:pPr>
            <w:r>
              <w:t>007</w:t>
            </w:r>
          </w:p>
        </w:tc>
        <w:tc>
          <w:tcPr>
            <w:tcW w:w="1843" w:type="dxa"/>
            <w:vAlign w:val="center"/>
          </w:tcPr>
          <w:p w14:paraId="781F9602" w14:textId="56505515" w:rsidR="001A2DDD" w:rsidRDefault="001A2DDD" w:rsidP="0070671B">
            <w:pPr>
              <w:jc w:val="center"/>
            </w:pPr>
            <w:r>
              <w:t>26.09.2024</w:t>
            </w:r>
          </w:p>
        </w:tc>
        <w:tc>
          <w:tcPr>
            <w:tcW w:w="5245" w:type="dxa"/>
            <w:vAlign w:val="bottom"/>
          </w:tcPr>
          <w:p w14:paraId="6ECAD531" w14:textId="2A6BD1CB" w:rsidR="001A2DDD" w:rsidRDefault="001A2DDD" w:rsidP="007E7E54">
            <w:r>
              <w:t>Inclusão do Anexo 09</w:t>
            </w:r>
          </w:p>
        </w:tc>
      </w:tr>
      <w:tr w:rsidR="001A2DDD" w:rsidRPr="00160D3D" w14:paraId="62BD3177" w14:textId="77777777" w:rsidTr="00D41A4D">
        <w:trPr>
          <w:trHeight w:val="510"/>
        </w:trPr>
        <w:tc>
          <w:tcPr>
            <w:tcW w:w="1384" w:type="dxa"/>
            <w:vAlign w:val="center"/>
          </w:tcPr>
          <w:p w14:paraId="6831239D" w14:textId="5846546B" w:rsidR="001A2DDD" w:rsidRDefault="001A2DDD" w:rsidP="0070671B">
            <w:pPr>
              <w:jc w:val="center"/>
            </w:pPr>
            <w:r>
              <w:t>008</w:t>
            </w:r>
          </w:p>
        </w:tc>
        <w:tc>
          <w:tcPr>
            <w:tcW w:w="1843" w:type="dxa"/>
            <w:vAlign w:val="center"/>
          </w:tcPr>
          <w:p w14:paraId="40303638" w14:textId="5BD4D45A" w:rsidR="001A2DDD" w:rsidRDefault="001A2DDD" w:rsidP="0070671B">
            <w:pPr>
              <w:jc w:val="center"/>
            </w:pPr>
            <w:r>
              <w:t>17.03.2025</w:t>
            </w:r>
          </w:p>
        </w:tc>
        <w:tc>
          <w:tcPr>
            <w:tcW w:w="5245" w:type="dxa"/>
            <w:vAlign w:val="bottom"/>
          </w:tcPr>
          <w:p w14:paraId="149CE9AC" w14:textId="055C21E1" w:rsidR="001A2DDD" w:rsidRDefault="001A2DDD" w:rsidP="007E7E54">
            <w:r>
              <w:t>Ajuste da avaliação de risco e alterado meta do IDF, ajuste na verificação de eficácia do RNC e ajuste no anexo de 07 e 10.</w:t>
            </w:r>
          </w:p>
        </w:tc>
      </w:tr>
    </w:tbl>
    <w:p w14:paraId="6F6504A3" w14:textId="77777777" w:rsidR="007E7E54" w:rsidRPr="00160D3D" w:rsidRDefault="007E7E54" w:rsidP="007E7E54"/>
    <w:p w14:paraId="116FCA0B" w14:textId="77777777" w:rsidR="007A753D" w:rsidRPr="00160D3D" w:rsidRDefault="007A753D" w:rsidP="007A753D">
      <w:pPr>
        <w:pStyle w:val="Ttulo2"/>
        <w:rPr>
          <w:rFonts w:asciiTheme="minorHAnsi" w:hAnsiTheme="minorHAnsi" w:cstheme="minorHAnsi"/>
          <w:i w:val="0"/>
          <w:sz w:val="32"/>
        </w:rPr>
      </w:pPr>
    </w:p>
    <w:p w14:paraId="08A6BFF9" w14:textId="77777777" w:rsidR="00D9225D" w:rsidRPr="00160D3D" w:rsidRDefault="00D9225D" w:rsidP="007A753D">
      <w:pPr>
        <w:pStyle w:val="Sumrio1"/>
        <w:tabs>
          <w:tab w:val="right" w:leader="dot" w:pos="8494"/>
        </w:tabs>
        <w:jc w:val="both"/>
        <w:rPr>
          <w:rStyle w:val="Hyperlink"/>
          <w:noProof/>
        </w:rPr>
      </w:pPr>
    </w:p>
    <w:p w14:paraId="001F5AE0" w14:textId="77777777" w:rsidR="00D9225D" w:rsidRPr="00160D3D" w:rsidRDefault="00D9225D">
      <w:pPr>
        <w:spacing w:after="0" w:line="240" w:lineRule="auto"/>
        <w:rPr>
          <w:rStyle w:val="Hyperlink"/>
          <w:noProof/>
        </w:rPr>
      </w:pPr>
      <w:r w:rsidRPr="00160D3D">
        <w:rPr>
          <w:rStyle w:val="Hyperlink"/>
          <w:noProof/>
        </w:rPr>
        <w:br w:type="page"/>
      </w:r>
    </w:p>
    <w:p w14:paraId="4DEDE551" w14:textId="77777777" w:rsidR="007A753D" w:rsidRDefault="00D9225D" w:rsidP="007A753D">
      <w:pPr>
        <w:pStyle w:val="Sumrio1"/>
        <w:tabs>
          <w:tab w:val="right" w:leader="dot" w:pos="8494"/>
        </w:tabs>
        <w:jc w:val="both"/>
        <w:rPr>
          <w:rStyle w:val="Hyperlink"/>
          <w:noProof/>
        </w:rPr>
      </w:pPr>
      <w:r w:rsidRPr="00160D3D">
        <w:rPr>
          <w:rStyle w:val="Hyperlink"/>
          <w:noProof/>
          <w:lang w:eastAsia="pt-BR"/>
        </w:rPr>
        <w:lastRenderedPageBreak/>
        <mc:AlternateContent>
          <mc:Choice Requires="wps">
            <w:drawing>
              <wp:anchor distT="45720" distB="45720" distL="114300" distR="114300" simplePos="0" relativeHeight="251671040" behindDoc="0" locked="0" layoutInCell="1" allowOverlap="1" wp14:anchorId="32E180A3" wp14:editId="4DEBAC96">
                <wp:simplePos x="0" y="0"/>
                <wp:positionH relativeFrom="margin">
                  <wp:align>center</wp:align>
                </wp:positionH>
                <wp:positionV relativeFrom="margin">
                  <wp:align>center</wp:align>
                </wp:positionV>
                <wp:extent cx="4241800" cy="1404620"/>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1800" cy="1404620"/>
                        </a:xfrm>
                        <a:prstGeom prst="rect">
                          <a:avLst/>
                        </a:prstGeom>
                        <a:noFill/>
                        <a:ln w="9525">
                          <a:noFill/>
                          <a:miter lim="800000"/>
                          <a:headEnd/>
                          <a:tailEnd/>
                        </a:ln>
                      </wps:spPr>
                      <wps:txbx>
                        <w:txbxContent>
                          <w:p w14:paraId="65A8E446" w14:textId="77777777" w:rsidR="00031E6B" w:rsidRPr="001A1FD7" w:rsidRDefault="00031E6B" w:rsidP="00D9225D">
                            <w:pPr>
                              <w:jc w:val="center"/>
                              <w:rPr>
                                <w:b/>
                                <w:bCs/>
                                <w:sz w:val="32"/>
                                <w:szCs w:val="32"/>
                              </w:rPr>
                            </w:pPr>
                            <w:r w:rsidRPr="001A1FD7">
                              <w:rPr>
                                <w:b/>
                                <w:bCs/>
                                <w:sz w:val="32"/>
                                <w:szCs w:val="32"/>
                              </w:rPr>
                              <w:t xml:space="preserve">Bruning </w:t>
                            </w:r>
                            <w:proofErr w:type="spellStart"/>
                            <w:r w:rsidRPr="001A1FD7">
                              <w:rPr>
                                <w:b/>
                                <w:bCs/>
                                <w:sz w:val="32"/>
                                <w:szCs w:val="32"/>
                              </w:rPr>
                              <w:t>Tecnometal</w:t>
                            </w:r>
                            <w:proofErr w:type="spellEnd"/>
                            <w:r w:rsidRPr="001A1FD7">
                              <w:rPr>
                                <w:b/>
                                <w:bCs/>
                                <w:sz w:val="32"/>
                                <w:szCs w:val="32"/>
                              </w:rPr>
                              <w:t xml:space="preserve"> Ltda</w:t>
                            </w:r>
                          </w:p>
                          <w:p w14:paraId="1B4A3370" w14:textId="77777777" w:rsidR="00031E6B" w:rsidRPr="001A1FD7" w:rsidRDefault="00031E6B" w:rsidP="00D9225D">
                            <w:pPr>
                              <w:jc w:val="center"/>
                              <w:rPr>
                                <w:b/>
                                <w:bCs/>
                                <w:sz w:val="32"/>
                                <w:szCs w:val="32"/>
                              </w:rPr>
                            </w:pPr>
                            <w:r w:rsidRPr="001A1FD7">
                              <w:rPr>
                                <w:b/>
                                <w:bCs/>
                                <w:sz w:val="32"/>
                                <w:szCs w:val="32"/>
                              </w:rPr>
                              <w:t xml:space="preserve">Rua 25 de Julho, n° 2305. Bairro </w:t>
                            </w:r>
                            <w:proofErr w:type="spellStart"/>
                            <w:r w:rsidRPr="001A1FD7">
                              <w:rPr>
                                <w:b/>
                                <w:bCs/>
                                <w:sz w:val="32"/>
                                <w:szCs w:val="32"/>
                              </w:rPr>
                              <w:t>Jaciandi</w:t>
                            </w:r>
                            <w:proofErr w:type="spellEnd"/>
                          </w:p>
                          <w:p w14:paraId="08A419A5" w14:textId="77777777" w:rsidR="00031E6B" w:rsidRPr="001A1FD7" w:rsidRDefault="00031E6B" w:rsidP="00D9225D">
                            <w:pPr>
                              <w:jc w:val="center"/>
                              <w:rPr>
                                <w:b/>
                                <w:bCs/>
                                <w:sz w:val="32"/>
                                <w:szCs w:val="32"/>
                              </w:rPr>
                            </w:pPr>
                          </w:p>
                          <w:p w14:paraId="1A788D22" w14:textId="77777777" w:rsidR="00031E6B" w:rsidRDefault="00031E6B" w:rsidP="00D9225D">
                            <w:pPr>
                              <w:jc w:val="center"/>
                              <w:rPr>
                                <w:b/>
                                <w:bCs/>
                                <w:sz w:val="32"/>
                                <w:szCs w:val="32"/>
                              </w:rPr>
                            </w:pPr>
                            <w:r w:rsidRPr="001A1FD7">
                              <w:rPr>
                                <w:b/>
                                <w:bCs/>
                                <w:sz w:val="32"/>
                                <w:szCs w:val="32"/>
                              </w:rPr>
                              <w:t>Panambi-RS. Brasil</w:t>
                            </w:r>
                          </w:p>
                          <w:p w14:paraId="1DCB220D" w14:textId="77777777" w:rsidR="00031E6B" w:rsidRDefault="00031E6B"/>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E180A3" id="Caixa de Texto 2" o:spid="_x0000_s1027" type="#_x0000_t202" style="position:absolute;left:0;text-align:left;margin-left:0;margin-top:0;width:334pt;height:110.6pt;z-index:251671040;visibility:visible;mso-wrap-style:square;mso-width-percent:0;mso-height-percent:200;mso-wrap-distance-left:9pt;mso-wrap-distance-top:3.6pt;mso-wrap-distance-right:9pt;mso-wrap-distance-bottom:3.6pt;mso-position-horizontal:center;mso-position-horizontal-relative:margin;mso-position-vertical:center;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" filled="f" stroked="f">
                <v:textbox style="mso-fit-shape-to-text:t">
                  <w:txbxContent>
                    <w:p w14:paraId="65A8E446" w14:textId="77777777" w:rsidR="00031E6B" w:rsidRPr="001A1FD7" w:rsidRDefault="00031E6B" w:rsidP="00D9225D">
                      <w:pPr>
                        <w:jc w:val="center"/>
                        <w:rPr>
                          <w:b/>
                          <w:bCs/>
                          <w:sz w:val="32"/>
                          <w:szCs w:val="32"/>
                        </w:rPr>
                      </w:pPr>
                      <w:r w:rsidRPr="001A1FD7">
                        <w:rPr>
                          <w:b/>
                          <w:bCs/>
                          <w:sz w:val="32"/>
                          <w:szCs w:val="32"/>
                        </w:rPr>
                        <w:t xml:space="preserve">Bruning </w:t>
                      </w:r>
                      <w:proofErr w:type="spellStart"/>
                      <w:r w:rsidRPr="001A1FD7">
                        <w:rPr>
                          <w:b/>
                          <w:bCs/>
                          <w:sz w:val="32"/>
                          <w:szCs w:val="32"/>
                        </w:rPr>
                        <w:t>Tecnometal</w:t>
                      </w:r>
                      <w:proofErr w:type="spellEnd"/>
                      <w:r w:rsidRPr="001A1FD7">
                        <w:rPr>
                          <w:b/>
                          <w:bCs/>
                          <w:sz w:val="32"/>
                          <w:szCs w:val="32"/>
                        </w:rPr>
                        <w:t xml:space="preserve"> Ltda</w:t>
                      </w:r>
                    </w:p>
                    <w:p w14:paraId="1B4A3370" w14:textId="77777777" w:rsidR="00031E6B" w:rsidRPr="001A1FD7" w:rsidRDefault="00031E6B" w:rsidP="00D9225D">
                      <w:pPr>
                        <w:jc w:val="center"/>
                        <w:rPr>
                          <w:b/>
                          <w:bCs/>
                          <w:sz w:val="32"/>
                          <w:szCs w:val="32"/>
                        </w:rPr>
                      </w:pPr>
                      <w:r w:rsidRPr="001A1FD7">
                        <w:rPr>
                          <w:b/>
                          <w:bCs/>
                          <w:sz w:val="32"/>
                          <w:szCs w:val="32"/>
                        </w:rPr>
                        <w:t xml:space="preserve">Rua 25 de Julho, n° 2305. Bairro </w:t>
                      </w:r>
                      <w:proofErr w:type="spellStart"/>
                      <w:r w:rsidRPr="001A1FD7">
                        <w:rPr>
                          <w:b/>
                          <w:bCs/>
                          <w:sz w:val="32"/>
                          <w:szCs w:val="32"/>
                        </w:rPr>
                        <w:t>Jaciandi</w:t>
                      </w:r>
                      <w:proofErr w:type="spellEnd"/>
                    </w:p>
                    <w:p w14:paraId="08A419A5" w14:textId="77777777" w:rsidR="00031E6B" w:rsidRPr="001A1FD7" w:rsidRDefault="00031E6B" w:rsidP="00D9225D">
                      <w:pPr>
                        <w:jc w:val="center"/>
                        <w:rPr>
                          <w:b/>
                          <w:bCs/>
                          <w:sz w:val="32"/>
                          <w:szCs w:val="32"/>
                        </w:rPr>
                      </w:pPr>
                    </w:p>
                    <w:p w14:paraId="1A788D22" w14:textId="77777777" w:rsidR="00031E6B" w:rsidRDefault="00031E6B" w:rsidP="00D9225D">
                      <w:pPr>
                        <w:jc w:val="center"/>
                        <w:rPr>
                          <w:b/>
                          <w:bCs/>
                          <w:sz w:val="32"/>
                          <w:szCs w:val="32"/>
                        </w:rPr>
                      </w:pPr>
                      <w:r w:rsidRPr="001A1FD7">
                        <w:rPr>
                          <w:b/>
                          <w:bCs/>
                          <w:sz w:val="32"/>
                          <w:szCs w:val="32"/>
                        </w:rPr>
                        <w:t>Panambi-RS. Brasil</w:t>
                      </w:r>
                    </w:p>
                    <w:p w14:paraId="1DCB220D" w14:textId="77777777" w:rsidR="00031E6B" w:rsidRDefault="00031E6B"/>
                  </w:txbxContent>
                </v:textbox>
                <w10:wrap type="square" anchorx="margin" anchory="margin"/>
              </v:shape>
            </w:pict>
          </mc:Fallback>
        </mc:AlternateContent>
      </w:r>
      <w:r w:rsidRPr="00160D3D">
        <w:rPr>
          <w:noProof/>
          <w:lang w:eastAsia="pt-BR"/>
        </w:rPr>
        <w:drawing>
          <wp:anchor distT="0" distB="0" distL="114300" distR="114300" simplePos="0" relativeHeight="251668992" behindDoc="1" locked="0" layoutInCell="1" allowOverlap="1" wp14:anchorId="6B62ABD8" wp14:editId="5C49D9DF">
            <wp:simplePos x="0" y="0"/>
            <wp:positionH relativeFrom="page">
              <wp:posOffset>0</wp:posOffset>
            </wp:positionH>
            <wp:positionV relativeFrom="page">
              <wp:posOffset>-127591</wp:posOffset>
            </wp:positionV>
            <wp:extent cx="7558405" cy="10813312"/>
            <wp:effectExtent l="0" t="0" r="4445" b="7620"/>
            <wp:wrapNone/>
            <wp:docPr id="9" name="Imagem 9" descr="C:\Users\user\Desktop\A4_Pranche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A4_Prancheta 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58405" cy="10813312"/>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7A753D" w:rsidSect="004C7F7D">
      <w:headerReference w:type="default" r:id="rId23"/>
      <w:footerReference w:type="default" r:id="rId24"/>
      <w:pgSz w:w="11906" w:h="16838" w:code="9"/>
      <w:pgMar w:top="1418" w:right="1701" w:bottom="1418"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26A8C2" w14:textId="77777777" w:rsidR="00031E6B" w:rsidRDefault="00031E6B" w:rsidP="00613C8C">
      <w:pPr>
        <w:spacing w:after="0" w:line="240" w:lineRule="auto"/>
      </w:pPr>
      <w:r>
        <w:separator/>
      </w:r>
    </w:p>
  </w:endnote>
  <w:endnote w:type="continuationSeparator" w:id="0">
    <w:p w14:paraId="2ADE3CBD" w14:textId="77777777" w:rsidR="00031E6B" w:rsidRDefault="00031E6B" w:rsidP="00613C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70267591"/>
      <w:docPartObj>
        <w:docPartGallery w:val="Page Numbers (Bottom of Page)"/>
        <w:docPartUnique/>
      </w:docPartObj>
    </w:sdtPr>
    <w:sdtEndPr/>
    <w:sdtContent>
      <w:p w14:paraId="185287D3" w14:textId="77777777" w:rsidR="00031E6B" w:rsidRDefault="00031E6B">
        <w:pPr>
          <w:pStyle w:val="Rodap"/>
          <w:jc w:val="right"/>
        </w:pPr>
        <w:r>
          <w:rPr>
            <w:noProof/>
            <w:lang w:eastAsia="pt-BR"/>
          </w:rPr>
          <w:drawing>
            <wp:anchor distT="0" distB="0" distL="114300" distR="114300" simplePos="0" relativeHeight="251661824" behindDoc="1" locked="0" layoutInCell="1" allowOverlap="1" wp14:anchorId="614980F7" wp14:editId="5BE57CBD">
              <wp:simplePos x="0" y="0"/>
              <wp:positionH relativeFrom="column">
                <wp:posOffset>4352925</wp:posOffset>
              </wp:positionH>
              <wp:positionV relativeFrom="page">
                <wp:posOffset>9812020</wp:posOffset>
              </wp:positionV>
              <wp:extent cx="1547495" cy="668020"/>
              <wp:effectExtent l="0" t="0" r="0" b="0"/>
              <wp:wrapSquare wrapText="bothSides"/>
              <wp:docPr id="25" name="Imagem 25" descr="http://www.bruning.com.br/image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http://www.bruning.com.br/images/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7495" cy="668020"/>
                      </a:xfrm>
                      <a:prstGeom prst="rect">
                        <a:avLst/>
                      </a:prstGeom>
                      <a:noFill/>
                    </pic:spPr>
                  </pic:pic>
                </a:graphicData>
              </a:graphic>
              <wp14:sizeRelH relativeFrom="margin">
                <wp14:pctWidth>0</wp14:pctWidth>
              </wp14:sizeRelH>
              <wp14:sizeRelV relativeFrom="margin">
                <wp14:pctHeight>0</wp14:pctHeight>
              </wp14:sizeRelV>
            </wp:anchor>
          </w:drawing>
        </w:r>
      </w:p>
    </w:sdtContent>
  </w:sdt>
  <w:p w14:paraId="313155A3" w14:textId="77777777" w:rsidR="00031E6B" w:rsidRDefault="00031E6B">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43CB45" w14:textId="77777777" w:rsidR="00031E6B" w:rsidRDefault="00031E6B" w:rsidP="00613C8C">
      <w:pPr>
        <w:spacing w:after="0" w:line="240" w:lineRule="auto"/>
      </w:pPr>
      <w:r>
        <w:separator/>
      </w:r>
    </w:p>
  </w:footnote>
  <w:footnote w:type="continuationSeparator" w:id="0">
    <w:p w14:paraId="445C2BDB" w14:textId="77777777" w:rsidR="00031E6B" w:rsidRDefault="00031E6B" w:rsidP="00613C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A34F02" w14:textId="77777777" w:rsidR="00031E6B" w:rsidRDefault="00031E6B" w:rsidP="00E8517B">
    <w:pPr>
      <w:pStyle w:val="Cabealho"/>
      <w:jc w:val="center"/>
    </w:pPr>
  </w:p>
  <w:tbl>
    <w:tblPr>
      <w:tblStyle w:val="Tabelacomgrade"/>
      <w:tblW w:w="0" w:type="auto"/>
      <w:tblInd w:w="108" w:type="dxa"/>
      <w:tblLook w:val="04A0" w:firstRow="1" w:lastRow="0" w:firstColumn="1" w:lastColumn="0" w:noHBand="0" w:noVBand="1"/>
    </w:tblPr>
    <w:tblGrid>
      <w:gridCol w:w="5366"/>
      <w:gridCol w:w="903"/>
      <w:gridCol w:w="1522"/>
      <w:gridCol w:w="595"/>
    </w:tblGrid>
    <w:tr w:rsidR="00031E6B" w14:paraId="23E10B42" w14:textId="77777777" w:rsidTr="00292760">
      <w:tc>
        <w:tcPr>
          <w:tcW w:w="5476" w:type="dxa"/>
          <w:vMerge w:val="restart"/>
          <w:vAlign w:val="center"/>
        </w:tcPr>
        <w:p w14:paraId="071AC7BD" w14:textId="77777777" w:rsidR="00031E6B" w:rsidRDefault="00031E6B" w:rsidP="00E8517B">
          <w:pPr>
            <w:pStyle w:val="Cabealho"/>
            <w:jc w:val="center"/>
          </w:pPr>
          <w:r>
            <w:t>MANUAL DA QUALIDADE DE FORNECEDORES</w:t>
          </w:r>
        </w:p>
      </w:tc>
      <w:tc>
        <w:tcPr>
          <w:tcW w:w="903" w:type="dxa"/>
          <w:vAlign w:val="center"/>
        </w:tcPr>
        <w:p w14:paraId="296D4021" w14:textId="77777777" w:rsidR="00031E6B" w:rsidRDefault="00031E6B" w:rsidP="00E8517B">
          <w:pPr>
            <w:pStyle w:val="Cabealho"/>
            <w:jc w:val="center"/>
          </w:pPr>
          <w:r>
            <w:t>Revisão</w:t>
          </w:r>
        </w:p>
      </w:tc>
      <w:tc>
        <w:tcPr>
          <w:tcW w:w="1531" w:type="dxa"/>
          <w:vAlign w:val="center"/>
        </w:tcPr>
        <w:p w14:paraId="5F41FABE" w14:textId="77777777" w:rsidR="00031E6B" w:rsidRDefault="00031E6B" w:rsidP="00E8517B">
          <w:pPr>
            <w:pStyle w:val="Cabealho"/>
            <w:jc w:val="center"/>
          </w:pPr>
          <w:r>
            <w:t>Aprovado em:</w:t>
          </w:r>
        </w:p>
      </w:tc>
      <w:tc>
        <w:tcPr>
          <w:tcW w:w="595" w:type="dxa"/>
          <w:vAlign w:val="center"/>
        </w:tcPr>
        <w:p w14:paraId="013D332E" w14:textId="77777777" w:rsidR="00031E6B" w:rsidRDefault="00031E6B" w:rsidP="00E8517B">
          <w:pPr>
            <w:pStyle w:val="Cabealho"/>
            <w:jc w:val="center"/>
          </w:pPr>
          <w:r>
            <w:t>Pág.</w:t>
          </w:r>
        </w:p>
      </w:tc>
    </w:tr>
    <w:tr w:rsidR="00031E6B" w14:paraId="4A4C36AB" w14:textId="77777777" w:rsidTr="00292760">
      <w:tc>
        <w:tcPr>
          <w:tcW w:w="5476" w:type="dxa"/>
          <w:vMerge/>
          <w:vAlign w:val="center"/>
        </w:tcPr>
        <w:p w14:paraId="0B79A884" w14:textId="77777777" w:rsidR="00031E6B" w:rsidRDefault="00031E6B" w:rsidP="00E8517B">
          <w:pPr>
            <w:pStyle w:val="Cabealho"/>
            <w:jc w:val="center"/>
          </w:pPr>
        </w:p>
      </w:tc>
      <w:tc>
        <w:tcPr>
          <w:tcW w:w="903" w:type="dxa"/>
          <w:vAlign w:val="center"/>
        </w:tcPr>
        <w:p w14:paraId="55427E25" w14:textId="1FC599A3" w:rsidR="00031E6B" w:rsidRPr="00160D3D" w:rsidRDefault="00031E6B" w:rsidP="00E8517B">
          <w:pPr>
            <w:pStyle w:val="Cabealho"/>
            <w:jc w:val="center"/>
          </w:pPr>
          <w:r w:rsidRPr="00160D3D">
            <w:t>00</w:t>
          </w:r>
          <w:r w:rsidR="00D35B0A">
            <w:t>8</w:t>
          </w:r>
        </w:p>
      </w:tc>
      <w:tc>
        <w:tcPr>
          <w:tcW w:w="1531" w:type="dxa"/>
          <w:vAlign w:val="center"/>
        </w:tcPr>
        <w:p w14:paraId="72EE3DBF" w14:textId="2A9C6194" w:rsidR="00031E6B" w:rsidRPr="00160D3D" w:rsidRDefault="00D35B0A" w:rsidP="00E8517B">
          <w:pPr>
            <w:pStyle w:val="Cabealho"/>
            <w:jc w:val="center"/>
          </w:pPr>
          <w:r>
            <w:t>17</w:t>
          </w:r>
          <w:r w:rsidR="001F03BA">
            <w:t>.0</w:t>
          </w:r>
          <w:r>
            <w:t>3</w:t>
          </w:r>
          <w:r w:rsidR="00031E6B" w:rsidRPr="00160D3D">
            <w:t>.202</w:t>
          </w:r>
          <w:r>
            <w:t>5</w:t>
          </w:r>
        </w:p>
      </w:tc>
      <w:tc>
        <w:tcPr>
          <w:tcW w:w="595" w:type="dxa"/>
          <w:vAlign w:val="center"/>
        </w:tcPr>
        <w:p w14:paraId="38C3CAEA" w14:textId="77777777" w:rsidR="00031E6B" w:rsidRDefault="00D35B0A" w:rsidP="00E8517B">
          <w:pPr>
            <w:pStyle w:val="Cabealho"/>
            <w:jc w:val="center"/>
          </w:pPr>
          <w:sdt>
            <w:sdtPr>
              <w:id w:val="-18859807"/>
              <w:docPartObj>
                <w:docPartGallery w:val="Page Numbers (Top of Page)"/>
                <w:docPartUnique/>
              </w:docPartObj>
            </w:sdtPr>
            <w:sdtEndPr/>
            <w:sdtContent>
              <w:r w:rsidR="00031E6B">
                <w:fldChar w:fldCharType="begin"/>
              </w:r>
              <w:r w:rsidR="00031E6B">
                <w:instrText>PAGE   \* MERGEFORMAT</w:instrText>
              </w:r>
              <w:r w:rsidR="00031E6B">
                <w:fldChar w:fldCharType="separate"/>
              </w:r>
              <w:r w:rsidR="00740464">
                <w:rPr>
                  <w:noProof/>
                </w:rPr>
                <w:t>40</w:t>
              </w:r>
              <w:r w:rsidR="00031E6B">
                <w:fldChar w:fldCharType="end"/>
              </w:r>
            </w:sdtContent>
          </w:sdt>
        </w:p>
      </w:tc>
    </w:tr>
  </w:tbl>
  <w:p w14:paraId="68DA18C8" w14:textId="77777777" w:rsidR="00031E6B" w:rsidRDefault="00031E6B">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8FE3F4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622C18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7B24ED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7265DF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D6AAF70"/>
    <w:lvl w:ilvl="0">
      <w:start w:val="1"/>
      <w:numFmt w:val="bullet"/>
      <w:lvlText w:val=""/>
      <w:lvlJc w:val="left"/>
      <w:pPr>
        <w:tabs>
          <w:tab w:val="num" w:pos="1492"/>
        </w:tabs>
        <w:ind w:left="1492" w:hanging="360"/>
      </w:pPr>
      <w:rPr>
        <w:rFonts w:ascii="Symbol" w:hAnsi="Symbol" w:cs="Symbol" w:hint="default"/>
      </w:rPr>
    </w:lvl>
  </w:abstractNum>
  <w:abstractNum w:abstractNumId="5" w15:restartNumberingAfterBreak="0">
    <w:nsid w:val="FFFFFF81"/>
    <w:multiLevelType w:val="singleLevel"/>
    <w:tmpl w:val="5F220234"/>
    <w:lvl w:ilvl="0">
      <w:start w:val="1"/>
      <w:numFmt w:val="bullet"/>
      <w:lvlText w:val=""/>
      <w:lvlJc w:val="left"/>
      <w:pPr>
        <w:tabs>
          <w:tab w:val="num" w:pos="1209"/>
        </w:tabs>
        <w:ind w:left="1209" w:hanging="360"/>
      </w:pPr>
      <w:rPr>
        <w:rFonts w:ascii="Symbol" w:hAnsi="Symbol" w:cs="Symbol" w:hint="default"/>
      </w:rPr>
    </w:lvl>
  </w:abstractNum>
  <w:abstractNum w:abstractNumId="6" w15:restartNumberingAfterBreak="0">
    <w:nsid w:val="FFFFFF82"/>
    <w:multiLevelType w:val="singleLevel"/>
    <w:tmpl w:val="FAB823BE"/>
    <w:lvl w:ilvl="0">
      <w:start w:val="1"/>
      <w:numFmt w:val="bullet"/>
      <w:lvlText w:val=""/>
      <w:lvlJc w:val="left"/>
      <w:pPr>
        <w:tabs>
          <w:tab w:val="num" w:pos="926"/>
        </w:tabs>
        <w:ind w:left="926" w:hanging="360"/>
      </w:pPr>
      <w:rPr>
        <w:rFonts w:ascii="Symbol" w:hAnsi="Symbol" w:cs="Symbol" w:hint="default"/>
      </w:rPr>
    </w:lvl>
  </w:abstractNum>
  <w:abstractNum w:abstractNumId="7" w15:restartNumberingAfterBreak="0">
    <w:nsid w:val="FFFFFF83"/>
    <w:multiLevelType w:val="singleLevel"/>
    <w:tmpl w:val="F6FCD898"/>
    <w:lvl w:ilvl="0">
      <w:start w:val="1"/>
      <w:numFmt w:val="bullet"/>
      <w:lvlText w:val=""/>
      <w:lvlJc w:val="left"/>
      <w:pPr>
        <w:tabs>
          <w:tab w:val="num" w:pos="643"/>
        </w:tabs>
        <w:ind w:left="643" w:hanging="360"/>
      </w:pPr>
      <w:rPr>
        <w:rFonts w:ascii="Symbol" w:hAnsi="Symbol" w:cs="Symbol" w:hint="default"/>
      </w:rPr>
    </w:lvl>
  </w:abstractNum>
  <w:abstractNum w:abstractNumId="8" w15:restartNumberingAfterBreak="0">
    <w:nsid w:val="FFFFFF88"/>
    <w:multiLevelType w:val="singleLevel"/>
    <w:tmpl w:val="778841F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7EB3D6"/>
    <w:lvl w:ilvl="0">
      <w:start w:val="1"/>
      <w:numFmt w:val="bullet"/>
      <w:lvlText w:val=""/>
      <w:lvlJc w:val="left"/>
      <w:pPr>
        <w:tabs>
          <w:tab w:val="num" w:pos="360"/>
        </w:tabs>
        <w:ind w:left="360" w:hanging="360"/>
      </w:pPr>
      <w:rPr>
        <w:rFonts w:ascii="Symbol" w:hAnsi="Symbol" w:cs="Symbol" w:hint="default"/>
      </w:rPr>
    </w:lvl>
  </w:abstractNum>
  <w:abstractNum w:abstractNumId="10" w15:restartNumberingAfterBreak="0">
    <w:nsid w:val="0289673B"/>
    <w:multiLevelType w:val="hybridMultilevel"/>
    <w:tmpl w:val="2AA2114C"/>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1" w15:restartNumberingAfterBreak="0">
    <w:nsid w:val="039236F2"/>
    <w:multiLevelType w:val="hybridMultilevel"/>
    <w:tmpl w:val="28FA4984"/>
    <w:lvl w:ilvl="0" w:tplc="CC5EE422">
      <w:start w:val="1"/>
      <w:numFmt w:val="bullet"/>
      <w:lvlText w:val="•"/>
      <w:lvlJc w:val="left"/>
      <w:pPr>
        <w:tabs>
          <w:tab w:val="num" w:pos="720"/>
        </w:tabs>
        <w:ind w:left="720" w:hanging="360"/>
      </w:pPr>
      <w:rPr>
        <w:rFonts w:ascii="Arial" w:hAnsi="Arial" w:hint="default"/>
      </w:rPr>
    </w:lvl>
    <w:lvl w:ilvl="1" w:tplc="9C1EA584" w:tentative="1">
      <w:start w:val="1"/>
      <w:numFmt w:val="bullet"/>
      <w:lvlText w:val="•"/>
      <w:lvlJc w:val="left"/>
      <w:pPr>
        <w:tabs>
          <w:tab w:val="num" w:pos="1440"/>
        </w:tabs>
        <w:ind w:left="1440" w:hanging="360"/>
      </w:pPr>
      <w:rPr>
        <w:rFonts w:ascii="Arial" w:hAnsi="Arial" w:hint="default"/>
      </w:rPr>
    </w:lvl>
    <w:lvl w:ilvl="2" w:tplc="5A34FDAC" w:tentative="1">
      <w:start w:val="1"/>
      <w:numFmt w:val="bullet"/>
      <w:lvlText w:val="•"/>
      <w:lvlJc w:val="left"/>
      <w:pPr>
        <w:tabs>
          <w:tab w:val="num" w:pos="2160"/>
        </w:tabs>
        <w:ind w:left="2160" w:hanging="360"/>
      </w:pPr>
      <w:rPr>
        <w:rFonts w:ascii="Arial" w:hAnsi="Arial" w:hint="default"/>
      </w:rPr>
    </w:lvl>
    <w:lvl w:ilvl="3" w:tplc="47F04D86" w:tentative="1">
      <w:start w:val="1"/>
      <w:numFmt w:val="bullet"/>
      <w:lvlText w:val="•"/>
      <w:lvlJc w:val="left"/>
      <w:pPr>
        <w:tabs>
          <w:tab w:val="num" w:pos="2880"/>
        </w:tabs>
        <w:ind w:left="2880" w:hanging="360"/>
      </w:pPr>
      <w:rPr>
        <w:rFonts w:ascii="Arial" w:hAnsi="Arial" w:hint="default"/>
      </w:rPr>
    </w:lvl>
    <w:lvl w:ilvl="4" w:tplc="A4E68080" w:tentative="1">
      <w:start w:val="1"/>
      <w:numFmt w:val="bullet"/>
      <w:lvlText w:val="•"/>
      <w:lvlJc w:val="left"/>
      <w:pPr>
        <w:tabs>
          <w:tab w:val="num" w:pos="3600"/>
        </w:tabs>
        <w:ind w:left="3600" w:hanging="360"/>
      </w:pPr>
      <w:rPr>
        <w:rFonts w:ascii="Arial" w:hAnsi="Arial" w:hint="default"/>
      </w:rPr>
    </w:lvl>
    <w:lvl w:ilvl="5" w:tplc="2F80B2CA" w:tentative="1">
      <w:start w:val="1"/>
      <w:numFmt w:val="bullet"/>
      <w:lvlText w:val="•"/>
      <w:lvlJc w:val="left"/>
      <w:pPr>
        <w:tabs>
          <w:tab w:val="num" w:pos="4320"/>
        </w:tabs>
        <w:ind w:left="4320" w:hanging="360"/>
      </w:pPr>
      <w:rPr>
        <w:rFonts w:ascii="Arial" w:hAnsi="Arial" w:hint="default"/>
      </w:rPr>
    </w:lvl>
    <w:lvl w:ilvl="6" w:tplc="9B907E60" w:tentative="1">
      <w:start w:val="1"/>
      <w:numFmt w:val="bullet"/>
      <w:lvlText w:val="•"/>
      <w:lvlJc w:val="left"/>
      <w:pPr>
        <w:tabs>
          <w:tab w:val="num" w:pos="5040"/>
        </w:tabs>
        <w:ind w:left="5040" w:hanging="360"/>
      </w:pPr>
      <w:rPr>
        <w:rFonts w:ascii="Arial" w:hAnsi="Arial" w:hint="default"/>
      </w:rPr>
    </w:lvl>
    <w:lvl w:ilvl="7" w:tplc="9A4E4ACC" w:tentative="1">
      <w:start w:val="1"/>
      <w:numFmt w:val="bullet"/>
      <w:lvlText w:val="•"/>
      <w:lvlJc w:val="left"/>
      <w:pPr>
        <w:tabs>
          <w:tab w:val="num" w:pos="5760"/>
        </w:tabs>
        <w:ind w:left="5760" w:hanging="360"/>
      </w:pPr>
      <w:rPr>
        <w:rFonts w:ascii="Arial" w:hAnsi="Arial" w:hint="default"/>
      </w:rPr>
    </w:lvl>
    <w:lvl w:ilvl="8" w:tplc="E06E73C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079220B0"/>
    <w:multiLevelType w:val="hybridMultilevel"/>
    <w:tmpl w:val="E28CB378"/>
    <w:lvl w:ilvl="0" w:tplc="4258B7B4">
      <w:start w:val="2"/>
      <w:numFmt w:val="bullet"/>
      <w:lvlText w:val=""/>
      <w:lvlJc w:val="left"/>
      <w:pPr>
        <w:ind w:left="720" w:hanging="360"/>
      </w:pPr>
      <w:rPr>
        <w:rFonts w:ascii="Symbol" w:eastAsia="Times New Roman"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cs="Wingdings" w:hint="default"/>
      </w:rPr>
    </w:lvl>
    <w:lvl w:ilvl="3" w:tplc="04160001" w:tentative="1">
      <w:start w:val="1"/>
      <w:numFmt w:val="bullet"/>
      <w:lvlText w:val=""/>
      <w:lvlJc w:val="left"/>
      <w:pPr>
        <w:ind w:left="2880" w:hanging="360"/>
      </w:pPr>
      <w:rPr>
        <w:rFonts w:ascii="Symbol" w:hAnsi="Symbol" w:cs="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cs="Wingdings" w:hint="default"/>
      </w:rPr>
    </w:lvl>
    <w:lvl w:ilvl="6" w:tplc="04160001" w:tentative="1">
      <w:start w:val="1"/>
      <w:numFmt w:val="bullet"/>
      <w:lvlText w:val=""/>
      <w:lvlJc w:val="left"/>
      <w:pPr>
        <w:ind w:left="5040" w:hanging="360"/>
      </w:pPr>
      <w:rPr>
        <w:rFonts w:ascii="Symbol" w:hAnsi="Symbol" w:cs="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07F278F3"/>
    <w:multiLevelType w:val="hybridMultilevel"/>
    <w:tmpl w:val="8D4E7C4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4" w15:restartNumberingAfterBreak="0">
    <w:nsid w:val="0EF345FB"/>
    <w:multiLevelType w:val="hybridMultilevel"/>
    <w:tmpl w:val="DA72D1F6"/>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5" w15:restartNumberingAfterBreak="0">
    <w:nsid w:val="0FC6511E"/>
    <w:multiLevelType w:val="hybridMultilevel"/>
    <w:tmpl w:val="33046E6A"/>
    <w:lvl w:ilvl="0" w:tplc="04160015">
      <w:start w:val="1"/>
      <w:numFmt w:val="upp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6" w15:restartNumberingAfterBreak="0">
    <w:nsid w:val="142D23E3"/>
    <w:multiLevelType w:val="hybridMultilevel"/>
    <w:tmpl w:val="F774D30A"/>
    <w:lvl w:ilvl="0" w:tplc="A0846B82">
      <w:start w:val="2"/>
      <w:numFmt w:val="bullet"/>
      <w:lvlText w:val=""/>
      <w:lvlJc w:val="left"/>
      <w:pPr>
        <w:ind w:left="720" w:hanging="360"/>
      </w:pPr>
      <w:rPr>
        <w:rFonts w:ascii="Symbol" w:eastAsia="Times New Roman"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cs="Wingdings" w:hint="default"/>
      </w:rPr>
    </w:lvl>
    <w:lvl w:ilvl="3" w:tplc="04160001" w:tentative="1">
      <w:start w:val="1"/>
      <w:numFmt w:val="bullet"/>
      <w:lvlText w:val=""/>
      <w:lvlJc w:val="left"/>
      <w:pPr>
        <w:ind w:left="2880" w:hanging="360"/>
      </w:pPr>
      <w:rPr>
        <w:rFonts w:ascii="Symbol" w:hAnsi="Symbol" w:cs="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cs="Wingdings" w:hint="default"/>
      </w:rPr>
    </w:lvl>
    <w:lvl w:ilvl="6" w:tplc="04160001" w:tentative="1">
      <w:start w:val="1"/>
      <w:numFmt w:val="bullet"/>
      <w:lvlText w:val=""/>
      <w:lvlJc w:val="left"/>
      <w:pPr>
        <w:ind w:left="5040" w:hanging="360"/>
      </w:pPr>
      <w:rPr>
        <w:rFonts w:ascii="Symbol" w:hAnsi="Symbol" w:cs="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cs="Wingdings" w:hint="default"/>
      </w:rPr>
    </w:lvl>
  </w:abstractNum>
  <w:abstractNum w:abstractNumId="17" w15:restartNumberingAfterBreak="0">
    <w:nsid w:val="1E3477EB"/>
    <w:multiLevelType w:val="multilevel"/>
    <w:tmpl w:val="10644826"/>
    <w:lvl w:ilvl="0">
      <w:start w:val="6"/>
      <w:numFmt w:val="decimal"/>
      <w:lvlText w:val="%1"/>
      <w:lvlJc w:val="left"/>
      <w:pPr>
        <w:ind w:left="360" w:hanging="360"/>
      </w:pPr>
      <w:rPr>
        <w:rFonts w:hint="default"/>
      </w:rPr>
    </w:lvl>
    <w:lvl w:ilvl="1">
      <w:start w:val="1"/>
      <w:numFmt w:val="decimal"/>
      <w:lvlText w:val="%1.%2"/>
      <w:lvlJc w:val="left"/>
      <w:pPr>
        <w:ind w:left="927" w:hanging="360"/>
      </w:pPr>
      <w:rPr>
        <w:rFonts w:hint="default"/>
        <w:color w:val="auto"/>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26901638"/>
    <w:multiLevelType w:val="hybridMultilevel"/>
    <w:tmpl w:val="A4D04E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2F0B6BC5"/>
    <w:multiLevelType w:val="hybridMultilevel"/>
    <w:tmpl w:val="63C88624"/>
    <w:lvl w:ilvl="0" w:tplc="8D16065A">
      <w:start w:val="1"/>
      <w:numFmt w:val="bullet"/>
      <w:lvlText w:val="•"/>
      <w:lvlJc w:val="left"/>
      <w:pPr>
        <w:tabs>
          <w:tab w:val="num" w:pos="720"/>
        </w:tabs>
        <w:ind w:left="720" w:hanging="360"/>
      </w:pPr>
      <w:rPr>
        <w:rFonts w:ascii="Arial" w:hAnsi="Arial" w:hint="default"/>
      </w:rPr>
    </w:lvl>
    <w:lvl w:ilvl="1" w:tplc="16028C8E" w:tentative="1">
      <w:start w:val="1"/>
      <w:numFmt w:val="bullet"/>
      <w:lvlText w:val="•"/>
      <w:lvlJc w:val="left"/>
      <w:pPr>
        <w:tabs>
          <w:tab w:val="num" w:pos="1440"/>
        </w:tabs>
        <w:ind w:left="1440" w:hanging="360"/>
      </w:pPr>
      <w:rPr>
        <w:rFonts w:ascii="Arial" w:hAnsi="Arial" w:hint="default"/>
      </w:rPr>
    </w:lvl>
    <w:lvl w:ilvl="2" w:tplc="CA721C88" w:tentative="1">
      <w:start w:val="1"/>
      <w:numFmt w:val="bullet"/>
      <w:lvlText w:val="•"/>
      <w:lvlJc w:val="left"/>
      <w:pPr>
        <w:tabs>
          <w:tab w:val="num" w:pos="2160"/>
        </w:tabs>
        <w:ind w:left="2160" w:hanging="360"/>
      </w:pPr>
      <w:rPr>
        <w:rFonts w:ascii="Arial" w:hAnsi="Arial" w:hint="default"/>
      </w:rPr>
    </w:lvl>
    <w:lvl w:ilvl="3" w:tplc="FA66B974" w:tentative="1">
      <w:start w:val="1"/>
      <w:numFmt w:val="bullet"/>
      <w:lvlText w:val="•"/>
      <w:lvlJc w:val="left"/>
      <w:pPr>
        <w:tabs>
          <w:tab w:val="num" w:pos="2880"/>
        </w:tabs>
        <w:ind w:left="2880" w:hanging="360"/>
      </w:pPr>
      <w:rPr>
        <w:rFonts w:ascii="Arial" w:hAnsi="Arial" w:hint="default"/>
      </w:rPr>
    </w:lvl>
    <w:lvl w:ilvl="4" w:tplc="14181B0A" w:tentative="1">
      <w:start w:val="1"/>
      <w:numFmt w:val="bullet"/>
      <w:lvlText w:val="•"/>
      <w:lvlJc w:val="left"/>
      <w:pPr>
        <w:tabs>
          <w:tab w:val="num" w:pos="3600"/>
        </w:tabs>
        <w:ind w:left="3600" w:hanging="360"/>
      </w:pPr>
      <w:rPr>
        <w:rFonts w:ascii="Arial" w:hAnsi="Arial" w:hint="default"/>
      </w:rPr>
    </w:lvl>
    <w:lvl w:ilvl="5" w:tplc="A19C544E" w:tentative="1">
      <w:start w:val="1"/>
      <w:numFmt w:val="bullet"/>
      <w:lvlText w:val="•"/>
      <w:lvlJc w:val="left"/>
      <w:pPr>
        <w:tabs>
          <w:tab w:val="num" w:pos="4320"/>
        </w:tabs>
        <w:ind w:left="4320" w:hanging="360"/>
      </w:pPr>
      <w:rPr>
        <w:rFonts w:ascii="Arial" w:hAnsi="Arial" w:hint="default"/>
      </w:rPr>
    </w:lvl>
    <w:lvl w:ilvl="6" w:tplc="9AF412E4" w:tentative="1">
      <w:start w:val="1"/>
      <w:numFmt w:val="bullet"/>
      <w:lvlText w:val="•"/>
      <w:lvlJc w:val="left"/>
      <w:pPr>
        <w:tabs>
          <w:tab w:val="num" w:pos="5040"/>
        </w:tabs>
        <w:ind w:left="5040" w:hanging="360"/>
      </w:pPr>
      <w:rPr>
        <w:rFonts w:ascii="Arial" w:hAnsi="Arial" w:hint="default"/>
      </w:rPr>
    </w:lvl>
    <w:lvl w:ilvl="7" w:tplc="1D1ABF56" w:tentative="1">
      <w:start w:val="1"/>
      <w:numFmt w:val="bullet"/>
      <w:lvlText w:val="•"/>
      <w:lvlJc w:val="left"/>
      <w:pPr>
        <w:tabs>
          <w:tab w:val="num" w:pos="5760"/>
        </w:tabs>
        <w:ind w:left="5760" w:hanging="360"/>
      </w:pPr>
      <w:rPr>
        <w:rFonts w:ascii="Arial" w:hAnsi="Arial" w:hint="default"/>
      </w:rPr>
    </w:lvl>
    <w:lvl w:ilvl="8" w:tplc="C2C8192C"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1332401"/>
    <w:multiLevelType w:val="hybridMultilevel"/>
    <w:tmpl w:val="FF2CF150"/>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1" w15:restartNumberingAfterBreak="0">
    <w:nsid w:val="34321F99"/>
    <w:multiLevelType w:val="hybridMultilevel"/>
    <w:tmpl w:val="F1BEAE8E"/>
    <w:lvl w:ilvl="0" w:tplc="2998F048">
      <w:start w:val="1"/>
      <w:numFmt w:val="decimal"/>
      <w:lvlText w:val="%1."/>
      <w:lvlJc w:val="left"/>
      <w:pPr>
        <w:tabs>
          <w:tab w:val="num" w:pos="720"/>
        </w:tabs>
        <w:ind w:left="720" w:hanging="360"/>
      </w:pPr>
    </w:lvl>
    <w:lvl w:ilvl="1" w:tplc="A94424F4" w:tentative="1">
      <w:start w:val="1"/>
      <w:numFmt w:val="decimal"/>
      <w:lvlText w:val="%2."/>
      <w:lvlJc w:val="left"/>
      <w:pPr>
        <w:tabs>
          <w:tab w:val="num" w:pos="1440"/>
        </w:tabs>
        <w:ind w:left="1440" w:hanging="360"/>
      </w:pPr>
    </w:lvl>
    <w:lvl w:ilvl="2" w:tplc="FAAA0CE0" w:tentative="1">
      <w:start w:val="1"/>
      <w:numFmt w:val="decimal"/>
      <w:lvlText w:val="%3."/>
      <w:lvlJc w:val="left"/>
      <w:pPr>
        <w:tabs>
          <w:tab w:val="num" w:pos="2160"/>
        </w:tabs>
        <w:ind w:left="2160" w:hanging="360"/>
      </w:pPr>
    </w:lvl>
    <w:lvl w:ilvl="3" w:tplc="6BE0D654" w:tentative="1">
      <w:start w:val="1"/>
      <w:numFmt w:val="decimal"/>
      <w:lvlText w:val="%4."/>
      <w:lvlJc w:val="left"/>
      <w:pPr>
        <w:tabs>
          <w:tab w:val="num" w:pos="2880"/>
        </w:tabs>
        <w:ind w:left="2880" w:hanging="360"/>
      </w:pPr>
    </w:lvl>
    <w:lvl w:ilvl="4" w:tplc="E990FFAE" w:tentative="1">
      <w:start w:val="1"/>
      <w:numFmt w:val="decimal"/>
      <w:lvlText w:val="%5."/>
      <w:lvlJc w:val="left"/>
      <w:pPr>
        <w:tabs>
          <w:tab w:val="num" w:pos="3600"/>
        </w:tabs>
        <w:ind w:left="3600" w:hanging="360"/>
      </w:pPr>
    </w:lvl>
    <w:lvl w:ilvl="5" w:tplc="66CC3FF2" w:tentative="1">
      <w:start w:val="1"/>
      <w:numFmt w:val="decimal"/>
      <w:lvlText w:val="%6."/>
      <w:lvlJc w:val="left"/>
      <w:pPr>
        <w:tabs>
          <w:tab w:val="num" w:pos="4320"/>
        </w:tabs>
        <w:ind w:left="4320" w:hanging="360"/>
      </w:pPr>
    </w:lvl>
    <w:lvl w:ilvl="6" w:tplc="76540496" w:tentative="1">
      <w:start w:val="1"/>
      <w:numFmt w:val="decimal"/>
      <w:lvlText w:val="%7."/>
      <w:lvlJc w:val="left"/>
      <w:pPr>
        <w:tabs>
          <w:tab w:val="num" w:pos="5040"/>
        </w:tabs>
        <w:ind w:left="5040" w:hanging="360"/>
      </w:pPr>
    </w:lvl>
    <w:lvl w:ilvl="7" w:tplc="5D4A77D2" w:tentative="1">
      <w:start w:val="1"/>
      <w:numFmt w:val="decimal"/>
      <w:lvlText w:val="%8."/>
      <w:lvlJc w:val="left"/>
      <w:pPr>
        <w:tabs>
          <w:tab w:val="num" w:pos="5760"/>
        </w:tabs>
        <w:ind w:left="5760" w:hanging="360"/>
      </w:pPr>
    </w:lvl>
    <w:lvl w:ilvl="8" w:tplc="3542899E" w:tentative="1">
      <w:start w:val="1"/>
      <w:numFmt w:val="decimal"/>
      <w:lvlText w:val="%9."/>
      <w:lvlJc w:val="left"/>
      <w:pPr>
        <w:tabs>
          <w:tab w:val="num" w:pos="6480"/>
        </w:tabs>
        <w:ind w:left="6480" w:hanging="360"/>
      </w:pPr>
    </w:lvl>
  </w:abstractNum>
  <w:abstractNum w:abstractNumId="22" w15:restartNumberingAfterBreak="0">
    <w:nsid w:val="359D0B1E"/>
    <w:multiLevelType w:val="hybridMultilevel"/>
    <w:tmpl w:val="5828568C"/>
    <w:lvl w:ilvl="0" w:tplc="00CCF718">
      <w:start w:val="1"/>
      <w:numFmt w:val="decimal"/>
      <w:lvlText w:val="%1."/>
      <w:lvlJc w:val="left"/>
      <w:pPr>
        <w:tabs>
          <w:tab w:val="num" w:pos="1068"/>
        </w:tabs>
        <w:ind w:left="1068" w:hanging="360"/>
      </w:pPr>
      <w:rPr>
        <w:rFonts w:hint="default"/>
      </w:rPr>
    </w:lvl>
    <w:lvl w:ilvl="1" w:tplc="4DF8AC76">
      <w:start w:val="1"/>
      <w:numFmt w:val="lowerLetter"/>
      <w:lvlText w:val="%2)"/>
      <w:lvlJc w:val="left"/>
      <w:pPr>
        <w:tabs>
          <w:tab w:val="num" w:pos="1788"/>
        </w:tabs>
        <w:ind w:left="1788" w:hanging="360"/>
      </w:pPr>
      <w:rPr>
        <w:rFonts w:hint="default"/>
      </w:rPr>
    </w:lvl>
    <w:lvl w:ilvl="2" w:tplc="0416001B">
      <w:start w:val="1"/>
      <w:numFmt w:val="lowerRoman"/>
      <w:lvlText w:val="%3."/>
      <w:lvlJc w:val="right"/>
      <w:pPr>
        <w:tabs>
          <w:tab w:val="num" w:pos="2508"/>
        </w:tabs>
        <w:ind w:left="2508" w:hanging="180"/>
      </w:pPr>
    </w:lvl>
    <w:lvl w:ilvl="3" w:tplc="AD0AF852">
      <w:numFmt w:val="bullet"/>
      <w:lvlText w:val="-"/>
      <w:lvlJc w:val="left"/>
      <w:pPr>
        <w:tabs>
          <w:tab w:val="num" w:pos="3228"/>
        </w:tabs>
        <w:ind w:left="3228" w:hanging="360"/>
      </w:pPr>
      <w:rPr>
        <w:rFonts w:ascii="Times New Roman" w:eastAsia="Times New Roman" w:hAnsi="Times New Roman" w:hint="default"/>
      </w:rPr>
    </w:lvl>
    <w:lvl w:ilvl="4" w:tplc="04160019" w:tentative="1">
      <w:start w:val="1"/>
      <w:numFmt w:val="lowerLetter"/>
      <w:lvlText w:val="%5."/>
      <w:lvlJc w:val="left"/>
      <w:pPr>
        <w:tabs>
          <w:tab w:val="num" w:pos="3948"/>
        </w:tabs>
        <w:ind w:left="3948" w:hanging="360"/>
      </w:pPr>
    </w:lvl>
    <w:lvl w:ilvl="5" w:tplc="0416001B" w:tentative="1">
      <w:start w:val="1"/>
      <w:numFmt w:val="lowerRoman"/>
      <w:lvlText w:val="%6."/>
      <w:lvlJc w:val="right"/>
      <w:pPr>
        <w:tabs>
          <w:tab w:val="num" w:pos="4668"/>
        </w:tabs>
        <w:ind w:left="4668" w:hanging="180"/>
      </w:pPr>
    </w:lvl>
    <w:lvl w:ilvl="6" w:tplc="0416000F" w:tentative="1">
      <w:start w:val="1"/>
      <w:numFmt w:val="decimal"/>
      <w:lvlText w:val="%7."/>
      <w:lvlJc w:val="left"/>
      <w:pPr>
        <w:tabs>
          <w:tab w:val="num" w:pos="5388"/>
        </w:tabs>
        <w:ind w:left="5388" w:hanging="360"/>
      </w:pPr>
    </w:lvl>
    <w:lvl w:ilvl="7" w:tplc="04160019" w:tentative="1">
      <w:start w:val="1"/>
      <w:numFmt w:val="lowerLetter"/>
      <w:lvlText w:val="%8."/>
      <w:lvlJc w:val="left"/>
      <w:pPr>
        <w:tabs>
          <w:tab w:val="num" w:pos="6108"/>
        </w:tabs>
        <w:ind w:left="6108" w:hanging="360"/>
      </w:pPr>
    </w:lvl>
    <w:lvl w:ilvl="8" w:tplc="0416001B" w:tentative="1">
      <w:start w:val="1"/>
      <w:numFmt w:val="lowerRoman"/>
      <w:lvlText w:val="%9."/>
      <w:lvlJc w:val="right"/>
      <w:pPr>
        <w:tabs>
          <w:tab w:val="num" w:pos="6828"/>
        </w:tabs>
        <w:ind w:left="6828" w:hanging="180"/>
      </w:pPr>
    </w:lvl>
  </w:abstractNum>
  <w:abstractNum w:abstractNumId="23" w15:restartNumberingAfterBreak="0">
    <w:nsid w:val="36714EC4"/>
    <w:multiLevelType w:val="hybridMultilevel"/>
    <w:tmpl w:val="3A065D0C"/>
    <w:lvl w:ilvl="0" w:tplc="981C06C6">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F7A69C9"/>
    <w:multiLevelType w:val="hybridMultilevel"/>
    <w:tmpl w:val="4132679A"/>
    <w:lvl w:ilvl="0" w:tplc="0346E46E">
      <w:start w:val="1"/>
      <w:numFmt w:val="upperLetter"/>
      <w:lvlText w:val="%1)"/>
      <w:lvlJc w:val="left"/>
      <w:pPr>
        <w:ind w:left="1428" w:hanging="36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25" w15:restartNumberingAfterBreak="0">
    <w:nsid w:val="3FDB717F"/>
    <w:multiLevelType w:val="hybridMultilevel"/>
    <w:tmpl w:val="AFFAB300"/>
    <w:lvl w:ilvl="0" w:tplc="04160011">
      <w:start w:val="1"/>
      <w:numFmt w:val="decimal"/>
      <w:lvlText w:val="%1)"/>
      <w:lvlJc w:val="left"/>
      <w:pPr>
        <w:ind w:left="1788" w:hanging="360"/>
      </w:p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26" w15:restartNumberingAfterBreak="0">
    <w:nsid w:val="41F21A6F"/>
    <w:multiLevelType w:val="hybridMultilevel"/>
    <w:tmpl w:val="9C62F854"/>
    <w:lvl w:ilvl="0" w:tplc="78748F30">
      <w:start w:val="1"/>
      <w:numFmt w:val="bullet"/>
      <w:lvlText w:val="•"/>
      <w:lvlJc w:val="left"/>
      <w:pPr>
        <w:tabs>
          <w:tab w:val="num" w:pos="720"/>
        </w:tabs>
        <w:ind w:left="720" w:hanging="360"/>
      </w:pPr>
      <w:rPr>
        <w:rFonts w:ascii="Arial" w:hAnsi="Arial" w:hint="default"/>
      </w:rPr>
    </w:lvl>
    <w:lvl w:ilvl="1" w:tplc="B7F813F6" w:tentative="1">
      <w:start w:val="1"/>
      <w:numFmt w:val="bullet"/>
      <w:lvlText w:val="•"/>
      <w:lvlJc w:val="left"/>
      <w:pPr>
        <w:tabs>
          <w:tab w:val="num" w:pos="1440"/>
        </w:tabs>
        <w:ind w:left="1440" w:hanging="360"/>
      </w:pPr>
      <w:rPr>
        <w:rFonts w:ascii="Arial" w:hAnsi="Arial" w:hint="default"/>
      </w:rPr>
    </w:lvl>
    <w:lvl w:ilvl="2" w:tplc="49B4EDE6" w:tentative="1">
      <w:start w:val="1"/>
      <w:numFmt w:val="bullet"/>
      <w:lvlText w:val="•"/>
      <w:lvlJc w:val="left"/>
      <w:pPr>
        <w:tabs>
          <w:tab w:val="num" w:pos="2160"/>
        </w:tabs>
        <w:ind w:left="2160" w:hanging="360"/>
      </w:pPr>
      <w:rPr>
        <w:rFonts w:ascii="Arial" w:hAnsi="Arial" w:hint="default"/>
      </w:rPr>
    </w:lvl>
    <w:lvl w:ilvl="3" w:tplc="5890E63C" w:tentative="1">
      <w:start w:val="1"/>
      <w:numFmt w:val="bullet"/>
      <w:lvlText w:val="•"/>
      <w:lvlJc w:val="left"/>
      <w:pPr>
        <w:tabs>
          <w:tab w:val="num" w:pos="2880"/>
        </w:tabs>
        <w:ind w:left="2880" w:hanging="360"/>
      </w:pPr>
      <w:rPr>
        <w:rFonts w:ascii="Arial" w:hAnsi="Arial" w:hint="default"/>
      </w:rPr>
    </w:lvl>
    <w:lvl w:ilvl="4" w:tplc="347856AC" w:tentative="1">
      <w:start w:val="1"/>
      <w:numFmt w:val="bullet"/>
      <w:lvlText w:val="•"/>
      <w:lvlJc w:val="left"/>
      <w:pPr>
        <w:tabs>
          <w:tab w:val="num" w:pos="3600"/>
        </w:tabs>
        <w:ind w:left="3600" w:hanging="360"/>
      </w:pPr>
      <w:rPr>
        <w:rFonts w:ascii="Arial" w:hAnsi="Arial" w:hint="default"/>
      </w:rPr>
    </w:lvl>
    <w:lvl w:ilvl="5" w:tplc="65328F8E" w:tentative="1">
      <w:start w:val="1"/>
      <w:numFmt w:val="bullet"/>
      <w:lvlText w:val="•"/>
      <w:lvlJc w:val="left"/>
      <w:pPr>
        <w:tabs>
          <w:tab w:val="num" w:pos="4320"/>
        </w:tabs>
        <w:ind w:left="4320" w:hanging="360"/>
      </w:pPr>
      <w:rPr>
        <w:rFonts w:ascii="Arial" w:hAnsi="Arial" w:hint="default"/>
      </w:rPr>
    </w:lvl>
    <w:lvl w:ilvl="6" w:tplc="A7004702" w:tentative="1">
      <w:start w:val="1"/>
      <w:numFmt w:val="bullet"/>
      <w:lvlText w:val="•"/>
      <w:lvlJc w:val="left"/>
      <w:pPr>
        <w:tabs>
          <w:tab w:val="num" w:pos="5040"/>
        </w:tabs>
        <w:ind w:left="5040" w:hanging="360"/>
      </w:pPr>
      <w:rPr>
        <w:rFonts w:ascii="Arial" w:hAnsi="Arial" w:hint="default"/>
      </w:rPr>
    </w:lvl>
    <w:lvl w:ilvl="7" w:tplc="7A0233A6" w:tentative="1">
      <w:start w:val="1"/>
      <w:numFmt w:val="bullet"/>
      <w:lvlText w:val="•"/>
      <w:lvlJc w:val="left"/>
      <w:pPr>
        <w:tabs>
          <w:tab w:val="num" w:pos="5760"/>
        </w:tabs>
        <w:ind w:left="5760" w:hanging="360"/>
      </w:pPr>
      <w:rPr>
        <w:rFonts w:ascii="Arial" w:hAnsi="Arial" w:hint="default"/>
      </w:rPr>
    </w:lvl>
    <w:lvl w:ilvl="8" w:tplc="F1E218A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42D3819"/>
    <w:multiLevelType w:val="hybridMultilevel"/>
    <w:tmpl w:val="0C3CA092"/>
    <w:lvl w:ilvl="0" w:tplc="6C88F978">
      <w:start w:val="2"/>
      <w:numFmt w:val="bullet"/>
      <w:lvlText w:val=""/>
      <w:lvlJc w:val="left"/>
      <w:pPr>
        <w:ind w:left="720" w:hanging="360"/>
      </w:pPr>
      <w:rPr>
        <w:rFonts w:ascii="Symbol" w:eastAsia="Times New Roman"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cs="Wingdings" w:hint="default"/>
      </w:rPr>
    </w:lvl>
    <w:lvl w:ilvl="3" w:tplc="04160001" w:tentative="1">
      <w:start w:val="1"/>
      <w:numFmt w:val="bullet"/>
      <w:lvlText w:val=""/>
      <w:lvlJc w:val="left"/>
      <w:pPr>
        <w:ind w:left="2880" w:hanging="360"/>
      </w:pPr>
      <w:rPr>
        <w:rFonts w:ascii="Symbol" w:hAnsi="Symbol" w:cs="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cs="Wingdings" w:hint="default"/>
      </w:rPr>
    </w:lvl>
    <w:lvl w:ilvl="6" w:tplc="04160001" w:tentative="1">
      <w:start w:val="1"/>
      <w:numFmt w:val="bullet"/>
      <w:lvlText w:val=""/>
      <w:lvlJc w:val="left"/>
      <w:pPr>
        <w:ind w:left="5040" w:hanging="360"/>
      </w:pPr>
      <w:rPr>
        <w:rFonts w:ascii="Symbol" w:hAnsi="Symbol" w:cs="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cs="Wingdings" w:hint="default"/>
      </w:rPr>
    </w:lvl>
  </w:abstractNum>
  <w:abstractNum w:abstractNumId="28" w15:restartNumberingAfterBreak="0">
    <w:nsid w:val="444A1DA5"/>
    <w:multiLevelType w:val="hybridMultilevel"/>
    <w:tmpl w:val="18BE712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49BA2E7B"/>
    <w:multiLevelType w:val="hybridMultilevel"/>
    <w:tmpl w:val="D6DC5C80"/>
    <w:lvl w:ilvl="0" w:tplc="D5221CDE">
      <w:start w:val="2"/>
      <w:numFmt w:val="bullet"/>
      <w:lvlText w:val=""/>
      <w:lvlJc w:val="left"/>
      <w:pPr>
        <w:ind w:left="720" w:hanging="360"/>
      </w:pPr>
      <w:rPr>
        <w:rFonts w:ascii="Symbol" w:eastAsia="Times New Roman"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cs="Wingdings" w:hint="default"/>
      </w:rPr>
    </w:lvl>
    <w:lvl w:ilvl="3" w:tplc="04160001" w:tentative="1">
      <w:start w:val="1"/>
      <w:numFmt w:val="bullet"/>
      <w:lvlText w:val=""/>
      <w:lvlJc w:val="left"/>
      <w:pPr>
        <w:ind w:left="2880" w:hanging="360"/>
      </w:pPr>
      <w:rPr>
        <w:rFonts w:ascii="Symbol" w:hAnsi="Symbol" w:cs="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cs="Wingdings" w:hint="default"/>
      </w:rPr>
    </w:lvl>
    <w:lvl w:ilvl="6" w:tplc="04160001" w:tentative="1">
      <w:start w:val="1"/>
      <w:numFmt w:val="bullet"/>
      <w:lvlText w:val=""/>
      <w:lvlJc w:val="left"/>
      <w:pPr>
        <w:ind w:left="5040" w:hanging="360"/>
      </w:pPr>
      <w:rPr>
        <w:rFonts w:ascii="Symbol" w:hAnsi="Symbol" w:cs="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cs="Wingdings" w:hint="default"/>
      </w:rPr>
    </w:lvl>
  </w:abstractNum>
  <w:abstractNum w:abstractNumId="30" w15:restartNumberingAfterBreak="0">
    <w:nsid w:val="4ED9332A"/>
    <w:multiLevelType w:val="hybridMultilevel"/>
    <w:tmpl w:val="0B4480F4"/>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31" w15:restartNumberingAfterBreak="0">
    <w:nsid w:val="4FAF3028"/>
    <w:multiLevelType w:val="hybridMultilevel"/>
    <w:tmpl w:val="669E3914"/>
    <w:lvl w:ilvl="0" w:tplc="442CC702">
      <w:start w:val="1"/>
      <w:numFmt w:val="bullet"/>
      <w:lvlText w:val=""/>
      <w:lvlJc w:val="left"/>
      <w:pPr>
        <w:tabs>
          <w:tab w:val="num" w:pos="720"/>
        </w:tabs>
        <w:ind w:left="720" w:hanging="360"/>
      </w:pPr>
      <w:rPr>
        <w:rFonts w:ascii="Symbol" w:hAnsi="Symbol" w:cs="Symbol" w:hint="default"/>
      </w:rPr>
    </w:lvl>
    <w:lvl w:ilvl="1" w:tplc="53CAC85A" w:tentative="1">
      <w:start w:val="1"/>
      <w:numFmt w:val="bullet"/>
      <w:lvlText w:val=""/>
      <w:lvlJc w:val="left"/>
      <w:pPr>
        <w:tabs>
          <w:tab w:val="num" w:pos="1440"/>
        </w:tabs>
        <w:ind w:left="1440" w:hanging="360"/>
      </w:pPr>
      <w:rPr>
        <w:rFonts w:ascii="Symbol" w:hAnsi="Symbol" w:cs="Symbol" w:hint="default"/>
      </w:rPr>
    </w:lvl>
    <w:lvl w:ilvl="2" w:tplc="9D7A0148" w:tentative="1">
      <w:start w:val="1"/>
      <w:numFmt w:val="bullet"/>
      <w:lvlText w:val=""/>
      <w:lvlJc w:val="left"/>
      <w:pPr>
        <w:tabs>
          <w:tab w:val="num" w:pos="2160"/>
        </w:tabs>
        <w:ind w:left="2160" w:hanging="360"/>
      </w:pPr>
      <w:rPr>
        <w:rFonts w:ascii="Symbol" w:hAnsi="Symbol" w:cs="Symbol" w:hint="default"/>
      </w:rPr>
    </w:lvl>
    <w:lvl w:ilvl="3" w:tplc="AA168BCA" w:tentative="1">
      <w:start w:val="1"/>
      <w:numFmt w:val="bullet"/>
      <w:lvlText w:val=""/>
      <w:lvlJc w:val="left"/>
      <w:pPr>
        <w:tabs>
          <w:tab w:val="num" w:pos="2880"/>
        </w:tabs>
        <w:ind w:left="2880" w:hanging="360"/>
      </w:pPr>
      <w:rPr>
        <w:rFonts w:ascii="Symbol" w:hAnsi="Symbol" w:cs="Symbol" w:hint="default"/>
      </w:rPr>
    </w:lvl>
    <w:lvl w:ilvl="4" w:tplc="38C8BA52" w:tentative="1">
      <w:start w:val="1"/>
      <w:numFmt w:val="bullet"/>
      <w:lvlText w:val=""/>
      <w:lvlJc w:val="left"/>
      <w:pPr>
        <w:tabs>
          <w:tab w:val="num" w:pos="3600"/>
        </w:tabs>
        <w:ind w:left="3600" w:hanging="360"/>
      </w:pPr>
      <w:rPr>
        <w:rFonts w:ascii="Symbol" w:hAnsi="Symbol" w:cs="Symbol" w:hint="default"/>
      </w:rPr>
    </w:lvl>
    <w:lvl w:ilvl="5" w:tplc="711CBA72" w:tentative="1">
      <w:start w:val="1"/>
      <w:numFmt w:val="bullet"/>
      <w:lvlText w:val=""/>
      <w:lvlJc w:val="left"/>
      <w:pPr>
        <w:tabs>
          <w:tab w:val="num" w:pos="4320"/>
        </w:tabs>
        <w:ind w:left="4320" w:hanging="360"/>
      </w:pPr>
      <w:rPr>
        <w:rFonts w:ascii="Symbol" w:hAnsi="Symbol" w:cs="Symbol" w:hint="default"/>
      </w:rPr>
    </w:lvl>
    <w:lvl w:ilvl="6" w:tplc="3D7AB9F4" w:tentative="1">
      <w:start w:val="1"/>
      <w:numFmt w:val="bullet"/>
      <w:lvlText w:val=""/>
      <w:lvlJc w:val="left"/>
      <w:pPr>
        <w:tabs>
          <w:tab w:val="num" w:pos="5040"/>
        </w:tabs>
        <w:ind w:left="5040" w:hanging="360"/>
      </w:pPr>
      <w:rPr>
        <w:rFonts w:ascii="Symbol" w:hAnsi="Symbol" w:cs="Symbol" w:hint="default"/>
      </w:rPr>
    </w:lvl>
    <w:lvl w:ilvl="7" w:tplc="5588C7AE" w:tentative="1">
      <w:start w:val="1"/>
      <w:numFmt w:val="bullet"/>
      <w:lvlText w:val=""/>
      <w:lvlJc w:val="left"/>
      <w:pPr>
        <w:tabs>
          <w:tab w:val="num" w:pos="5760"/>
        </w:tabs>
        <w:ind w:left="5760" w:hanging="360"/>
      </w:pPr>
      <w:rPr>
        <w:rFonts w:ascii="Symbol" w:hAnsi="Symbol" w:cs="Symbol" w:hint="default"/>
      </w:rPr>
    </w:lvl>
    <w:lvl w:ilvl="8" w:tplc="E820CF46" w:tentative="1">
      <w:start w:val="1"/>
      <w:numFmt w:val="bullet"/>
      <w:lvlText w:val=""/>
      <w:lvlJc w:val="left"/>
      <w:pPr>
        <w:tabs>
          <w:tab w:val="num" w:pos="6480"/>
        </w:tabs>
        <w:ind w:left="6480" w:hanging="360"/>
      </w:pPr>
      <w:rPr>
        <w:rFonts w:ascii="Symbol" w:hAnsi="Symbol" w:cs="Symbol" w:hint="default"/>
      </w:rPr>
    </w:lvl>
  </w:abstractNum>
  <w:abstractNum w:abstractNumId="32" w15:restartNumberingAfterBreak="0">
    <w:nsid w:val="50E24574"/>
    <w:multiLevelType w:val="multilevel"/>
    <w:tmpl w:val="2EF4C100"/>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3" w15:restartNumberingAfterBreak="0">
    <w:nsid w:val="542B2A4A"/>
    <w:multiLevelType w:val="hybridMultilevel"/>
    <w:tmpl w:val="1B2A9D94"/>
    <w:lvl w:ilvl="0" w:tplc="A5AC382C">
      <w:start w:val="1"/>
      <w:numFmt w:val="bullet"/>
      <w:lvlText w:val=""/>
      <w:lvlJc w:val="left"/>
      <w:pPr>
        <w:tabs>
          <w:tab w:val="num" w:pos="720"/>
        </w:tabs>
        <w:ind w:left="720" w:hanging="360"/>
      </w:pPr>
      <w:rPr>
        <w:rFonts w:ascii="Symbol" w:hAnsi="Symbol" w:cs="Symbol" w:hint="default"/>
      </w:rPr>
    </w:lvl>
    <w:lvl w:ilvl="1" w:tplc="5D8E665A" w:tentative="1">
      <w:start w:val="1"/>
      <w:numFmt w:val="bullet"/>
      <w:lvlText w:val=""/>
      <w:lvlJc w:val="left"/>
      <w:pPr>
        <w:tabs>
          <w:tab w:val="num" w:pos="1440"/>
        </w:tabs>
        <w:ind w:left="1440" w:hanging="360"/>
      </w:pPr>
      <w:rPr>
        <w:rFonts w:ascii="Symbol" w:hAnsi="Symbol" w:cs="Symbol" w:hint="default"/>
      </w:rPr>
    </w:lvl>
    <w:lvl w:ilvl="2" w:tplc="ED94CB38" w:tentative="1">
      <w:start w:val="1"/>
      <w:numFmt w:val="bullet"/>
      <w:lvlText w:val=""/>
      <w:lvlJc w:val="left"/>
      <w:pPr>
        <w:tabs>
          <w:tab w:val="num" w:pos="2160"/>
        </w:tabs>
        <w:ind w:left="2160" w:hanging="360"/>
      </w:pPr>
      <w:rPr>
        <w:rFonts w:ascii="Symbol" w:hAnsi="Symbol" w:cs="Symbol" w:hint="default"/>
      </w:rPr>
    </w:lvl>
    <w:lvl w:ilvl="3" w:tplc="C84CC704" w:tentative="1">
      <w:start w:val="1"/>
      <w:numFmt w:val="bullet"/>
      <w:lvlText w:val=""/>
      <w:lvlJc w:val="left"/>
      <w:pPr>
        <w:tabs>
          <w:tab w:val="num" w:pos="2880"/>
        </w:tabs>
        <w:ind w:left="2880" w:hanging="360"/>
      </w:pPr>
      <w:rPr>
        <w:rFonts w:ascii="Symbol" w:hAnsi="Symbol" w:cs="Symbol" w:hint="default"/>
      </w:rPr>
    </w:lvl>
    <w:lvl w:ilvl="4" w:tplc="64B4A314" w:tentative="1">
      <w:start w:val="1"/>
      <w:numFmt w:val="bullet"/>
      <w:lvlText w:val=""/>
      <w:lvlJc w:val="left"/>
      <w:pPr>
        <w:tabs>
          <w:tab w:val="num" w:pos="3600"/>
        </w:tabs>
        <w:ind w:left="3600" w:hanging="360"/>
      </w:pPr>
      <w:rPr>
        <w:rFonts w:ascii="Symbol" w:hAnsi="Symbol" w:cs="Symbol" w:hint="default"/>
      </w:rPr>
    </w:lvl>
    <w:lvl w:ilvl="5" w:tplc="A46C482E" w:tentative="1">
      <w:start w:val="1"/>
      <w:numFmt w:val="bullet"/>
      <w:lvlText w:val=""/>
      <w:lvlJc w:val="left"/>
      <w:pPr>
        <w:tabs>
          <w:tab w:val="num" w:pos="4320"/>
        </w:tabs>
        <w:ind w:left="4320" w:hanging="360"/>
      </w:pPr>
      <w:rPr>
        <w:rFonts w:ascii="Symbol" w:hAnsi="Symbol" w:cs="Symbol" w:hint="default"/>
      </w:rPr>
    </w:lvl>
    <w:lvl w:ilvl="6" w:tplc="81EE0FE6" w:tentative="1">
      <w:start w:val="1"/>
      <w:numFmt w:val="bullet"/>
      <w:lvlText w:val=""/>
      <w:lvlJc w:val="left"/>
      <w:pPr>
        <w:tabs>
          <w:tab w:val="num" w:pos="5040"/>
        </w:tabs>
        <w:ind w:left="5040" w:hanging="360"/>
      </w:pPr>
      <w:rPr>
        <w:rFonts w:ascii="Symbol" w:hAnsi="Symbol" w:cs="Symbol" w:hint="default"/>
      </w:rPr>
    </w:lvl>
    <w:lvl w:ilvl="7" w:tplc="2F949498" w:tentative="1">
      <w:start w:val="1"/>
      <w:numFmt w:val="bullet"/>
      <w:lvlText w:val=""/>
      <w:lvlJc w:val="left"/>
      <w:pPr>
        <w:tabs>
          <w:tab w:val="num" w:pos="5760"/>
        </w:tabs>
        <w:ind w:left="5760" w:hanging="360"/>
      </w:pPr>
      <w:rPr>
        <w:rFonts w:ascii="Symbol" w:hAnsi="Symbol" w:cs="Symbol" w:hint="default"/>
      </w:rPr>
    </w:lvl>
    <w:lvl w:ilvl="8" w:tplc="FE26C40E" w:tentative="1">
      <w:start w:val="1"/>
      <w:numFmt w:val="bullet"/>
      <w:lvlText w:val=""/>
      <w:lvlJc w:val="left"/>
      <w:pPr>
        <w:tabs>
          <w:tab w:val="num" w:pos="6480"/>
        </w:tabs>
        <w:ind w:left="6480" w:hanging="360"/>
      </w:pPr>
      <w:rPr>
        <w:rFonts w:ascii="Symbol" w:hAnsi="Symbol" w:cs="Symbol" w:hint="default"/>
      </w:rPr>
    </w:lvl>
  </w:abstractNum>
  <w:abstractNum w:abstractNumId="34" w15:restartNumberingAfterBreak="0">
    <w:nsid w:val="563202D4"/>
    <w:multiLevelType w:val="hybridMultilevel"/>
    <w:tmpl w:val="67B4EE1C"/>
    <w:lvl w:ilvl="0" w:tplc="26226036">
      <w:start w:val="1"/>
      <w:numFmt w:val="bullet"/>
      <w:lvlText w:val=""/>
      <w:lvlJc w:val="left"/>
      <w:pPr>
        <w:tabs>
          <w:tab w:val="num" w:pos="720"/>
        </w:tabs>
        <w:ind w:left="720" w:hanging="360"/>
      </w:pPr>
      <w:rPr>
        <w:rFonts w:ascii="Symbol" w:hAnsi="Symbol" w:cs="Symbol" w:hint="default"/>
      </w:rPr>
    </w:lvl>
    <w:lvl w:ilvl="1" w:tplc="8E468D4C" w:tentative="1">
      <w:start w:val="1"/>
      <w:numFmt w:val="bullet"/>
      <w:lvlText w:val=""/>
      <w:lvlJc w:val="left"/>
      <w:pPr>
        <w:tabs>
          <w:tab w:val="num" w:pos="1440"/>
        </w:tabs>
        <w:ind w:left="1440" w:hanging="360"/>
      </w:pPr>
      <w:rPr>
        <w:rFonts w:ascii="Symbol" w:hAnsi="Symbol" w:cs="Symbol" w:hint="default"/>
      </w:rPr>
    </w:lvl>
    <w:lvl w:ilvl="2" w:tplc="29F4016C" w:tentative="1">
      <w:start w:val="1"/>
      <w:numFmt w:val="bullet"/>
      <w:lvlText w:val=""/>
      <w:lvlJc w:val="left"/>
      <w:pPr>
        <w:tabs>
          <w:tab w:val="num" w:pos="2160"/>
        </w:tabs>
        <w:ind w:left="2160" w:hanging="360"/>
      </w:pPr>
      <w:rPr>
        <w:rFonts w:ascii="Symbol" w:hAnsi="Symbol" w:cs="Symbol" w:hint="default"/>
      </w:rPr>
    </w:lvl>
    <w:lvl w:ilvl="3" w:tplc="05224EFC" w:tentative="1">
      <w:start w:val="1"/>
      <w:numFmt w:val="bullet"/>
      <w:lvlText w:val=""/>
      <w:lvlJc w:val="left"/>
      <w:pPr>
        <w:tabs>
          <w:tab w:val="num" w:pos="2880"/>
        </w:tabs>
        <w:ind w:left="2880" w:hanging="360"/>
      </w:pPr>
      <w:rPr>
        <w:rFonts w:ascii="Symbol" w:hAnsi="Symbol" w:cs="Symbol" w:hint="default"/>
      </w:rPr>
    </w:lvl>
    <w:lvl w:ilvl="4" w:tplc="6EFE9C0C" w:tentative="1">
      <w:start w:val="1"/>
      <w:numFmt w:val="bullet"/>
      <w:lvlText w:val=""/>
      <w:lvlJc w:val="left"/>
      <w:pPr>
        <w:tabs>
          <w:tab w:val="num" w:pos="3600"/>
        </w:tabs>
        <w:ind w:left="3600" w:hanging="360"/>
      </w:pPr>
      <w:rPr>
        <w:rFonts w:ascii="Symbol" w:hAnsi="Symbol" w:cs="Symbol" w:hint="default"/>
      </w:rPr>
    </w:lvl>
    <w:lvl w:ilvl="5" w:tplc="F0D22C8A" w:tentative="1">
      <w:start w:val="1"/>
      <w:numFmt w:val="bullet"/>
      <w:lvlText w:val=""/>
      <w:lvlJc w:val="left"/>
      <w:pPr>
        <w:tabs>
          <w:tab w:val="num" w:pos="4320"/>
        </w:tabs>
        <w:ind w:left="4320" w:hanging="360"/>
      </w:pPr>
      <w:rPr>
        <w:rFonts w:ascii="Symbol" w:hAnsi="Symbol" w:cs="Symbol" w:hint="default"/>
      </w:rPr>
    </w:lvl>
    <w:lvl w:ilvl="6" w:tplc="369677FA" w:tentative="1">
      <w:start w:val="1"/>
      <w:numFmt w:val="bullet"/>
      <w:lvlText w:val=""/>
      <w:lvlJc w:val="left"/>
      <w:pPr>
        <w:tabs>
          <w:tab w:val="num" w:pos="5040"/>
        </w:tabs>
        <w:ind w:left="5040" w:hanging="360"/>
      </w:pPr>
      <w:rPr>
        <w:rFonts w:ascii="Symbol" w:hAnsi="Symbol" w:cs="Symbol" w:hint="default"/>
      </w:rPr>
    </w:lvl>
    <w:lvl w:ilvl="7" w:tplc="21E49E1A" w:tentative="1">
      <w:start w:val="1"/>
      <w:numFmt w:val="bullet"/>
      <w:lvlText w:val=""/>
      <w:lvlJc w:val="left"/>
      <w:pPr>
        <w:tabs>
          <w:tab w:val="num" w:pos="5760"/>
        </w:tabs>
        <w:ind w:left="5760" w:hanging="360"/>
      </w:pPr>
      <w:rPr>
        <w:rFonts w:ascii="Symbol" w:hAnsi="Symbol" w:cs="Symbol" w:hint="default"/>
      </w:rPr>
    </w:lvl>
    <w:lvl w:ilvl="8" w:tplc="F738C9AE" w:tentative="1">
      <w:start w:val="1"/>
      <w:numFmt w:val="bullet"/>
      <w:lvlText w:val=""/>
      <w:lvlJc w:val="left"/>
      <w:pPr>
        <w:tabs>
          <w:tab w:val="num" w:pos="6480"/>
        </w:tabs>
        <w:ind w:left="6480" w:hanging="360"/>
      </w:pPr>
      <w:rPr>
        <w:rFonts w:ascii="Symbol" w:hAnsi="Symbol" w:cs="Symbol" w:hint="default"/>
      </w:rPr>
    </w:lvl>
  </w:abstractNum>
  <w:abstractNum w:abstractNumId="35" w15:restartNumberingAfterBreak="0">
    <w:nsid w:val="579E1B74"/>
    <w:multiLevelType w:val="hybridMultilevel"/>
    <w:tmpl w:val="EA7C43C0"/>
    <w:lvl w:ilvl="0" w:tplc="04160011">
      <w:start w:val="1"/>
      <w:numFmt w:val="decimal"/>
      <w:lvlText w:val="%1)"/>
      <w:lvlJc w:val="left"/>
      <w:pPr>
        <w:ind w:left="1788" w:hanging="360"/>
      </w:pPr>
      <w:rPr>
        <w:rFonts w:hint="default"/>
      </w:rPr>
    </w:lvl>
    <w:lvl w:ilvl="1" w:tplc="04160003" w:tentative="1">
      <w:start w:val="1"/>
      <w:numFmt w:val="bullet"/>
      <w:lvlText w:val="o"/>
      <w:lvlJc w:val="left"/>
      <w:pPr>
        <w:ind w:left="2508" w:hanging="360"/>
      </w:pPr>
      <w:rPr>
        <w:rFonts w:ascii="Courier New" w:hAnsi="Courier New" w:cs="Courier New" w:hint="default"/>
      </w:rPr>
    </w:lvl>
    <w:lvl w:ilvl="2" w:tplc="04160005" w:tentative="1">
      <w:start w:val="1"/>
      <w:numFmt w:val="bullet"/>
      <w:lvlText w:val=""/>
      <w:lvlJc w:val="left"/>
      <w:pPr>
        <w:ind w:left="3228" w:hanging="360"/>
      </w:pPr>
      <w:rPr>
        <w:rFonts w:ascii="Wingdings" w:hAnsi="Wingdings" w:hint="default"/>
      </w:rPr>
    </w:lvl>
    <w:lvl w:ilvl="3" w:tplc="04160001" w:tentative="1">
      <w:start w:val="1"/>
      <w:numFmt w:val="bullet"/>
      <w:lvlText w:val=""/>
      <w:lvlJc w:val="left"/>
      <w:pPr>
        <w:ind w:left="3948" w:hanging="360"/>
      </w:pPr>
      <w:rPr>
        <w:rFonts w:ascii="Symbol" w:hAnsi="Symbol" w:hint="default"/>
      </w:rPr>
    </w:lvl>
    <w:lvl w:ilvl="4" w:tplc="04160003" w:tentative="1">
      <w:start w:val="1"/>
      <w:numFmt w:val="bullet"/>
      <w:lvlText w:val="o"/>
      <w:lvlJc w:val="left"/>
      <w:pPr>
        <w:ind w:left="4668" w:hanging="360"/>
      </w:pPr>
      <w:rPr>
        <w:rFonts w:ascii="Courier New" w:hAnsi="Courier New" w:cs="Courier New" w:hint="default"/>
      </w:rPr>
    </w:lvl>
    <w:lvl w:ilvl="5" w:tplc="04160005" w:tentative="1">
      <w:start w:val="1"/>
      <w:numFmt w:val="bullet"/>
      <w:lvlText w:val=""/>
      <w:lvlJc w:val="left"/>
      <w:pPr>
        <w:ind w:left="5388" w:hanging="360"/>
      </w:pPr>
      <w:rPr>
        <w:rFonts w:ascii="Wingdings" w:hAnsi="Wingdings" w:hint="default"/>
      </w:rPr>
    </w:lvl>
    <w:lvl w:ilvl="6" w:tplc="04160001" w:tentative="1">
      <w:start w:val="1"/>
      <w:numFmt w:val="bullet"/>
      <w:lvlText w:val=""/>
      <w:lvlJc w:val="left"/>
      <w:pPr>
        <w:ind w:left="6108" w:hanging="360"/>
      </w:pPr>
      <w:rPr>
        <w:rFonts w:ascii="Symbol" w:hAnsi="Symbol" w:hint="default"/>
      </w:rPr>
    </w:lvl>
    <w:lvl w:ilvl="7" w:tplc="04160003" w:tentative="1">
      <w:start w:val="1"/>
      <w:numFmt w:val="bullet"/>
      <w:lvlText w:val="o"/>
      <w:lvlJc w:val="left"/>
      <w:pPr>
        <w:ind w:left="6828" w:hanging="360"/>
      </w:pPr>
      <w:rPr>
        <w:rFonts w:ascii="Courier New" w:hAnsi="Courier New" w:cs="Courier New" w:hint="default"/>
      </w:rPr>
    </w:lvl>
    <w:lvl w:ilvl="8" w:tplc="04160005" w:tentative="1">
      <w:start w:val="1"/>
      <w:numFmt w:val="bullet"/>
      <w:lvlText w:val=""/>
      <w:lvlJc w:val="left"/>
      <w:pPr>
        <w:ind w:left="7548" w:hanging="360"/>
      </w:pPr>
      <w:rPr>
        <w:rFonts w:ascii="Wingdings" w:hAnsi="Wingdings" w:hint="default"/>
      </w:rPr>
    </w:lvl>
  </w:abstractNum>
  <w:abstractNum w:abstractNumId="36" w15:restartNumberingAfterBreak="0">
    <w:nsid w:val="5B56292C"/>
    <w:multiLevelType w:val="hybridMultilevel"/>
    <w:tmpl w:val="0F8EF800"/>
    <w:lvl w:ilvl="0" w:tplc="0346E46E">
      <w:start w:val="1"/>
      <w:numFmt w:val="upperLetter"/>
      <w:lvlText w:val="%1)"/>
      <w:lvlJc w:val="left"/>
      <w:pPr>
        <w:ind w:left="644"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5E867831"/>
    <w:multiLevelType w:val="multilevel"/>
    <w:tmpl w:val="7E9A5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29B7B13"/>
    <w:multiLevelType w:val="hybridMultilevel"/>
    <w:tmpl w:val="CE202EA8"/>
    <w:lvl w:ilvl="0" w:tplc="28BACCA0">
      <w:start w:val="1"/>
      <w:numFmt w:val="bullet"/>
      <w:lvlText w:val="•"/>
      <w:lvlJc w:val="left"/>
      <w:pPr>
        <w:tabs>
          <w:tab w:val="num" w:pos="720"/>
        </w:tabs>
        <w:ind w:left="720" w:hanging="360"/>
      </w:pPr>
      <w:rPr>
        <w:rFonts w:ascii="Arial" w:hAnsi="Arial" w:hint="default"/>
      </w:rPr>
    </w:lvl>
    <w:lvl w:ilvl="1" w:tplc="C6949544" w:tentative="1">
      <w:start w:val="1"/>
      <w:numFmt w:val="bullet"/>
      <w:lvlText w:val="•"/>
      <w:lvlJc w:val="left"/>
      <w:pPr>
        <w:tabs>
          <w:tab w:val="num" w:pos="1440"/>
        </w:tabs>
        <w:ind w:left="1440" w:hanging="360"/>
      </w:pPr>
      <w:rPr>
        <w:rFonts w:ascii="Arial" w:hAnsi="Arial" w:hint="default"/>
      </w:rPr>
    </w:lvl>
    <w:lvl w:ilvl="2" w:tplc="E0B64B8C" w:tentative="1">
      <w:start w:val="1"/>
      <w:numFmt w:val="bullet"/>
      <w:lvlText w:val="•"/>
      <w:lvlJc w:val="left"/>
      <w:pPr>
        <w:tabs>
          <w:tab w:val="num" w:pos="2160"/>
        </w:tabs>
        <w:ind w:left="2160" w:hanging="360"/>
      </w:pPr>
      <w:rPr>
        <w:rFonts w:ascii="Arial" w:hAnsi="Arial" w:hint="default"/>
      </w:rPr>
    </w:lvl>
    <w:lvl w:ilvl="3" w:tplc="B58427C8" w:tentative="1">
      <w:start w:val="1"/>
      <w:numFmt w:val="bullet"/>
      <w:lvlText w:val="•"/>
      <w:lvlJc w:val="left"/>
      <w:pPr>
        <w:tabs>
          <w:tab w:val="num" w:pos="2880"/>
        </w:tabs>
        <w:ind w:left="2880" w:hanging="360"/>
      </w:pPr>
      <w:rPr>
        <w:rFonts w:ascii="Arial" w:hAnsi="Arial" w:hint="default"/>
      </w:rPr>
    </w:lvl>
    <w:lvl w:ilvl="4" w:tplc="A4386F50" w:tentative="1">
      <w:start w:val="1"/>
      <w:numFmt w:val="bullet"/>
      <w:lvlText w:val="•"/>
      <w:lvlJc w:val="left"/>
      <w:pPr>
        <w:tabs>
          <w:tab w:val="num" w:pos="3600"/>
        </w:tabs>
        <w:ind w:left="3600" w:hanging="360"/>
      </w:pPr>
      <w:rPr>
        <w:rFonts w:ascii="Arial" w:hAnsi="Arial" w:hint="default"/>
      </w:rPr>
    </w:lvl>
    <w:lvl w:ilvl="5" w:tplc="BB44AA82" w:tentative="1">
      <w:start w:val="1"/>
      <w:numFmt w:val="bullet"/>
      <w:lvlText w:val="•"/>
      <w:lvlJc w:val="left"/>
      <w:pPr>
        <w:tabs>
          <w:tab w:val="num" w:pos="4320"/>
        </w:tabs>
        <w:ind w:left="4320" w:hanging="360"/>
      </w:pPr>
      <w:rPr>
        <w:rFonts w:ascii="Arial" w:hAnsi="Arial" w:hint="default"/>
      </w:rPr>
    </w:lvl>
    <w:lvl w:ilvl="6" w:tplc="B5DA0234" w:tentative="1">
      <w:start w:val="1"/>
      <w:numFmt w:val="bullet"/>
      <w:lvlText w:val="•"/>
      <w:lvlJc w:val="left"/>
      <w:pPr>
        <w:tabs>
          <w:tab w:val="num" w:pos="5040"/>
        </w:tabs>
        <w:ind w:left="5040" w:hanging="360"/>
      </w:pPr>
      <w:rPr>
        <w:rFonts w:ascii="Arial" w:hAnsi="Arial" w:hint="default"/>
      </w:rPr>
    </w:lvl>
    <w:lvl w:ilvl="7" w:tplc="C310D1DC" w:tentative="1">
      <w:start w:val="1"/>
      <w:numFmt w:val="bullet"/>
      <w:lvlText w:val="•"/>
      <w:lvlJc w:val="left"/>
      <w:pPr>
        <w:tabs>
          <w:tab w:val="num" w:pos="5760"/>
        </w:tabs>
        <w:ind w:left="5760" w:hanging="360"/>
      </w:pPr>
      <w:rPr>
        <w:rFonts w:ascii="Arial" w:hAnsi="Arial" w:hint="default"/>
      </w:rPr>
    </w:lvl>
    <w:lvl w:ilvl="8" w:tplc="A3187518"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72A20BB2"/>
    <w:multiLevelType w:val="multilevel"/>
    <w:tmpl w:val="A2ECBC7E"/>
    <w:lvl w:ilvl="0">
      <w:start w:val="1"/>
      <w:numFmt w:val="bullet"/>
      <w:lvlText w:val=""/>
      <w:lvlJc w:val="left"/>
      <w:pPr>
        <w:tabs>
          <w:tab w:val="num" w:pos="720"/>
        </w:tabs>
        <w:ind w:left="720" w:hanging="360"/>
      </w:pPr>
      <w:rPr>
        <w:rFonts w:ascii="Wingdings" w:hAnsi="Wingdings" w:cs="Wingdings" w:hint="default"/>
        <w:sz w:val="20"/>
        <w:szCs w:val="20"/>
      </w:rPr>
    </w:lvl>
    <w:lvl w:ilvl="1" w:tentative="1">
      <w:start w:val="1"/>
      <w:numFmt w:val="bullet"/>
      <w:lvlText w:val=""/>
      <w:lvlJc w:val="left"/>
      <w:pPr>
        <w:tabs>
          <w:tab w:val="num" w:pos="1440"/>
        </w:tabs>
        <w:ind w:left="1440" w:hanging="360"/>
      </w:pPr>
      <w:rPr>
        <w:rFonts w:ascii="Wingdings" w:hAnsi="Wingdings" w:cs="Wingdings"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0" w15:restartNumberingAfterBreak="0">
    <w:nsid w:val="73E73832"/>
    <w:multiLevelType w:val="hybridMultilevel"/>
    <w:tmpl w:val="3A94CE3C"/>
    <w:lvl w:ilvl="0" w:tplc="C7CA32D4">
      <w:start w:val="1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780F2D2C"/>
    <w:multiLevelType w:val="multilevel"/>
    <w:tmpl w:val="5484BAE6"/>
    <w:lvl w:ilvl="0">
      <w:start w:val="8"/>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2" w15:restartNumberingAfterBreak="0">
    <w:nsid w:val="79EB0CAB"/>
    <w:multiLevelType w:val="multilevel"/>
    <w:tmpl w:val="80F6EC8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068"/>
        </w:tabs>
        <w:ind w:left="1068" w:hanging="360"/>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num w:numId="1" w16cid:durableId="1103458670">
    <w:abstractNumId w:val="23"/>
  </w:num>
  <w:num w:numId="2" w16cid:durableId="1077438753">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58287755">
    <w:abstractNumId w:val="42"/>
  </w:num>
  <w:num w:numId="4" w16cid:durableId="935672732">
    <w:abstractNumId w:val="34"/>
  </w:num>
  <w:num w:numId="5" w16cid:durableId="1721007505">
    <w:abstractNumId w:val="31"/>
  </w:num>
  <w:num w:numId="6" w16cid:durableId="1733574419">
    <w:abstractNumId w:val="33"/>
  </w:num>
  <w:num w:numId="7" w16cid:durableId="1806239067">
    <w:abstractNumId w:val="41"/>
  </w:num>
  <w:num w:numId="8" w16cid:durableId="1410612809">
    <w:abstractNumId w:val="32"/>
  </w:num>
  <w:num w:numId="9" w16cid:durableId="1179927537">
    <w:abstractNumId w:val="36"/>
  </w:num>
  <w:num w:numId="10" w16cid:durableId="1637832849">
    <w:abstractNumId w:val="16"/>
  </w:num>
  <w:num w:numId="11" w16cid:durableId="239487267">
    <w:abstractNumId w:val="12"/>
  </w:num>
  <w:num w:numId="12" w16cid:durableId="1725592904">
    <w:abstractNumId w:val="29"/>
  </w:num>
  <w:num w:numId="13" w16cid:durableId="1624144542">
    <w:abstractNumId w:val="27"/>
  </w:num>
  <w:num w:numId="14" w16cid:durableId="126516293">
    <w:abstractNumId w:val="17"/>
  </w:num>
  <w:num w:numId="15" w16cid:durableId="304286863">
    <w:abstractNumId w:val="39"/>
    <w:lvlOverride w:ilvl="0">
      <w:lvl w:ilvl="0">
        <w:numFmt w:val="bullet"/>
        <w:lvlText w:val=""/>
        <w:lvlJc w:val="left"/>
        <w:pPr>
          <w:tabs>
            <w:tab w:val="num" w:pos="720"/>
          </w:tabs>
          <w:ind w:left="720" w:hanging="360"/>
        </w:pPr>
        <w:rPr>
          <w:rFonts w:ascii="Symbol" w:hAnsi="Symbol" w:cs="Symbol" w:hint="default"/>
          <w:sz w:val="20"/>
          <w:szCs w:val="20"/>
        </w:rPr>
      </w:lvl>
    </w:lvlOverride>
  </w:num>
  <w:num w:numId="16" w16cid:durableId="399056359">
    <w:abstractNumId w:val="9"/>
  </w:num>
  <w:num w:numId="17" w16cid:durableId="1894534417">
    <w:abstractNumId w:val="7"/>
  </w:num>
  <w:num w:numId="18" w16cid:durableId="1406760209">
    <w:abstractNumId w:val="6"/>
  </w:num>
  <w:num w:numId="19" w16cid:durableId="298655121">
    <w:abstractNumId w:val="5"/>
  </w:num>
  <w:num w:numId="20" w16cid:durableId="1896817371">
    <w:abstractNumId w:val="4"/>
  </w:num>
  <w:num w:numId="21" w16cid:durableId="1011297587">
    <w:abstractNumId w:val="8"/>
  </w:num>
  <w:num w:numId="22" w16cid:durableId="1119497170">
    <w:abstractNumId w:val="3"/>
  </w:num>
  <w:num w:numId="23" w16cid:durableId="1367832368">
    <w:abstractNumId w:val="2"/>
  </w:num>
  <w:num w:numId="24" w16cid:durableId="1480269037">
    <w:abstractNumId w:val="1"/>
  </w:num>
  <w:num w:numId="25" w16cid:durableId="1826161301">
    <w:abstractNumId w:val="0"/>
  </w:num>
  <w:num w:numId="26" w16cid:durableId="1502963594">
    <w:abstractNumId w:val="21"/>
  </w:num>
  <w:num w:numId="27" w16cid:durableId="494999668">
    <w:abstractNumId w:val="19"/>
  </w:num>
  <w:num w:numId="28" w16cid:durableId="1115977888">
    <w:abstractNumId w:val="38"/>
  </w:num>
  <w:num w:numId="29" w16cid:durableId="1570075251">
    <w:abstractNumId w:val="11"/>
  </w:num>
  <w:num w:numId="30" w16cid:durableId="1692800952">
    <w:abstractNumId w:val="26"/>
  </w:num>
  <w:num w:numId="31" w16cid:durableId="1132943454">
    <w:abstractNumId w:val="22"/>
  </w:num>
  <w:num w:numId="32" w16cid:durableId="228466345">
    <w:abstractNumId w:val="13"/>
  </w:num>
  <w:num w:numId="33" w16cid:durableId="459036140">
    <w:abstractNumId w:val="30"/>
  </w:num>
  <w:num w:numId="34" w16cid:durableId="847528330">
    <w:abstractNumId w:val="14"/>
  </w:num>
  <w:num w:numId="35" w16cid:durableId="587927900">
    <w:abstractNumId w:val="10"/>
  </w:num>
  <w:num w:numId="36" w16cid:durableId="366565059">
    <w:abstractNumId w:val="37"/>
  </w:num>
  <w:num w:numId="37" w16cid:durableId="596911743">
    <w:abstractNumId w:val="40"/>
  </w:num>
  <w:num w:numId="38" w16cid:durableId="1135296702">
    <w:abstractNumId w:val="20"/>
  </w:num>
  <w:num w:numId="39" w16cid:durableId="1975141600">
    <w:abstractNumId w:val="28"/>
  </w:num>
  <w:num w:numId="40" w16cid:durableId="912852633">
    <w:abstractNumId w:val="15"/>
  </w:num>
  <w:num w:numId="41" w16cid:durableId="336151333">
    <w:abstractNumId w:val="35"/>
  </w:num>
  <w:num w:numId="42" w16cid:durableId="1993827544">
    <w:abstractNumId w:val="25"/>
  </w:num>
  <w:num w:numId="43" w16cid:durableId="2111388564">
    <w:abstractNumId w:val="24"/>
  </w:num>
  <w:num w:numId="44" w16cid:durableId="10044305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proofState w:spelling="clean" w:grammar="clean"/>
  <w:documentProtection w:edit="readOnly" w:enforcement="0"/>
  <w:defaultTabStop w:val="708"/>
  <w:hyphenationZone w:val="425"/>
  <w:characterSpacingControl w:val="doNotCompress"/>
  <w:doNotValidateAgainstSchema/>
  <w:doNotDemarcateInvalidXml/>
  <w:hdrShapeDefaults>
    <o:shapedefaults v:ext="edit" spidmax="983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6B4A"/>
    <w:rsid w:val="00000545"/>
    <w:rsid w:val="000018F3"/>
    <w:rsid w:val="00001CA5"/>
    <w:rsid w:val="00003BFB"/>
    <w:rsid w:val="00007DB6"/>
    <w:rsid w:val="00010487"/>
    <w:rsid w:val="00010A61"/>
    <w:rsid w:val="00010D79"/>
    <w:rsid w:val="00011D0C"/>
    <w:rsid w:val="000134C9"/>
    <w:rsid w:val="000229DA"/>
    <w:rsid w:val="000233FF"/>
    <w:rsid w:val="00023D97"/>
    <w:rsid w:val="00025F10"/>
    <w:rsid w:val="00027927"/>
    <w:rsid w:val="000304D7"/>
    <w:rsid w:val="00030689"/>
    <w:rsid w:val="00031A5C"/>
    <w:rsid w:val="00031E6B"/>
    <w:rsid w:val="0003334F"/>
    <w:rsid w:val="000350BD"/>
    <w:rsid w:val="00037F44"/>
    <w:rsid w:val="00042968"/>
    <w:rsid w:val="00042CA2"/>
    <w:rsid w:val="000439BE"/>
    <w:rsid w:val="00047F68"/>
    <w:rsid w:val="0005337F"/>
    <w:rsid w:val="00055B9C"/>
    <w:rsid w:val="00055D70"/>
    <w:rsid w:val="00055E3F"/>
    <w:rsid w:val="00061DD3"/>
    <w:rsid w:val="00062355"/>
    <w:rsid w:val="00062B26"/>
    <w:rsid w:val="0006333C"/>
    <w:rsid w:val="00067146"/>
    <w:rsid w:val="000709D7"/>
    <w:rsid w:val="00071F24"/>
    <w:rsid w:val="00073017"/>
    <w:rsid w:val="00075FF3"/>
    <w:rsid w:val="00077FCA"/>
    <w:rsid w:val="00082401"/>
    <w:rsid w:val="0008568A"/>
    <w:rsid w:val="000879BA"/>
    <w:rsid w:val="000901B9"/>
    <w:rsid w:val="000905FF"/>
    <w:rsid w:val="0009630D"/>
    <w:rsid w:val="000A4E22"/>
    <w:rsid w:val="000A5440"/>
    <w:rsid w:val="000A6139"/>
    <w:rsid w:val="000A72AF"/>
    <w:rsid w:val="000B3CFE"/>
    <w:rsid w:val="000B4FF4"/>
    <w:rsid w:val="000B6015"/>
    <w:rsid w:val="000B6CD2"/>
    <w:rsid w:val="000C08F6"/>
    <w:rsid w:val="000C2191"/>
    <w:rsid w:val="000C30FC"/>
    <w:rsid w:val="000C35AE"/>
    <w:rsid w:val="000C3FDA"/>
    <w:rsid w:val="000C4D8A"/>
    <w:rsid w:val="000D0C62"/>
    <w:rsid w:val="000D36B3"/>
    <w:rsid w:val="000D6ABF"/>
    <w:rsid w:val="000E13CE"/>
    <w:rsid w:val="000E147C"/>
    <w:rsid w:val="000E29A1"/>
    <w:rsid w:val="000F18F4"/>
    <w:rsid w:val="000F1CFA"/>
    <w:rsid w:val="000F372B"/>
    <w:rsid w:val="000F4563"/>
    <w:rsid w:val="000F54A8"/>
    <w:rsid w:val="000F5E75"/>
    <w:rsid w:val="000F62D2"/>
    <w:rsid w:val="000F7A31"/>
    <w:rsid w:val="00103426"/>
    <w:rsid w:val="00105264"/>
    <w:rsid w:val="001072AA"/>
    <w:rsid w:val="001078AC"/>
    <w:rsid w:val="00111DF6"/>
    <w:rsid w:val="00116C5F"/>
    <w:rsid w:val="00125F01"/>
    <w:rsid w:val="001301C7"/>
    <w:rsid w:val="0013293E"/>
    <w:rsid w:val="00133A40"/>
    <w:rsid w:val="001371F7"/>
    <w:rsid w:val="00137AF6"/>
    <w:rsid w:val="00140367"/>
    <w:rsid w:val="0014071C"/>
    <w:rsid w:val="00147443"/>
    <w:rsid w:val="0015642B"/>
    <w:rsid w:val="00157848"/>
    <w:rsid w:val="00160D3D"/>
    <w:rsid w:val="001621A2"/>
    <w:rsid w:val="00170565"/>
    <w:rsid w:val="00172AC1"/>
    <w:rsid w:val="0017748B"/>
    <w:rsid w:val="00183590"/>
    <w:rsid w:val="00183892"/>
    <w:rsid w:val="001861E8"/>
    <w:rsid w:val="001879E2"/>
    <w:rsid w:val="0019055E"/>
    <w:rsid w:val="00190CC4"/>
    <w:rsid w:val="00191802"/>
    <w:rsid w:val="00193E4B"/>
    <w:rsid w:val="0019721C"/>
    <w:rsid w:val="001A006F"/>
    <w:rsid w:val="001A1FD7"/>
    <w:rsid w:val="001A2DDD"/>
    <w:rsid w:val="001A59AF"/>
    <w:rsid w:val="001B04C0"/>
    <w:rsid w:val="001B1B58"/>
    <w:rsid w:val="001B667A"/>
    <w:rsid w:val="001B78CD"/>
    <w:rsid w:val="001B7A1B"/>
    <w:rsid w:val="001C1282"/>
    <w:rsid w:val="001C2B58"/>
    <w:rsid w:val="001C2F55"/>
    <w:rsid w:val="001C55F5"/>
    <w:rsid w:val="001C5E4F"/>
    <w:rsid w:val="001C60FA"/>
    <w:rsid w:val="001C6457"/>
    <w:rsid w:val="001C64A6"/>
    <w:rsid w:val="001D1526"/>
    <w:rsid w:val="001D167A"/>
    <w:rsid w:val="001D53C8"/>
    <w:rsid w:val="001D6572"/>
    <w:rsid w:val="001D7AFC"/>
    <w:rsid w:val="001E004F"/>
    <w:rsid w:val="001E04EE"/>
    <w:rsid w:val="001E118D"/>
    <w:rsid w:val="001E156F"/>
    <w:rsid w:val="001E1F93"/>
    <w:rsid w:val="001E64C2"/>
    <w:rsid w:val="001F03BA"/>
    <w:rsid w:val="001F7953"/>
    <w:rsid w:val="0020328F"/>
    <w:rsid w:val="00205029"/>
    <w:rsid w:val="002054E0"/>
    <w:rsid w:val="00205FC5"/>
    <w:rsid w:val="0021153F"/>
    <w:rsid w:val="002152F3"/>
    <w:rsid w:val="00215741"/>
    <w:rsid w:val="00223358"/>
    <w:rsid w:val="002254B5"/>
    <w:rsid w:val="0022607A"/>
    <w:rsid w:val="0022637C"/>
    <w:rsid w:val="002277F9"/>
    <w:rsid w:val="0023112E"/>
    <w:rsid w:val="002365B3"/>
    <w:rsid w:val="00236F64"/>
    <w:rsid w:val="002374C0"/>
    <w:rsid w:val="00241BBE"/>
    <w:rsid w:val="002454C6"/>
    <w:rsid w:val="00246213"/>
    <w:rsid w:val="0024731E"/>
    <w:rsid w:val="00251CD6"/>
    <w:rsid w:val="00255D89"/>
    <w:rsid w:val="00256114"/>
    <w:rsid w:val="00260BD5"/>
    <w:rsid w:val="00262059"/>
    <w:rsid w:val="00263932"/>
    <w:rsid w:val="002654FE"/>
    <w:rsid w:val="00270CC3"/>
    <w:rsid w:val="0027269F"/>
    <w:rsid w:val="00282457"/>
    <w:rsid w:val="00282B7D"/>
    <w:rsid w:val="00285391"/>
    <w:rsid w:val="00291033"/>
    <w:rsid w:val="00292760"/>
    <w:rsid w:val="002929FE"/>
    <w:rsid w:val="00296496"/>
    <w:rsid w:val="0029754B"/>
    <w:rsid w:val="002A21DF"/>
    <w:rsid w:val="002A602C"/>
    <w:rsid w:val="002A68C8"/>
    <w:rsid w:val="002A7019"/>
    <w:rsid w:val="002A76E5"/>
    <w:rsid w:val="002B7899"/>
    <w:rsid w:val="002C017F"/>
    <w:rsid w:val="002C0CA7"/>
    <w:rsid w:val="002C2430"/>
    <w:rsid w:val="002C2904"/>
    <w:rsid w:val="002D19A9"/>
    <w:rsid w:val="002D1C9C"/>
    <w:rsid w:val="002D1DE4"/>
    <w:rsid w:val="002D2E47"/>
    <w:rsid w:val="002E6627"/>
    <w:rsid w:val="002E729B"/>
    <w:rsid w:val="002F4E76"/>
    <w:rsid w:val="00302BD5"/>
    <w:rsid w:val="003051BD"/>
    <w:rsid w:val="00307EE9"/>
    <w:rsid w:val="00310CF0"/>
    <w:rsid w:val="0031103B"/>
    <w:rsid w:val="00311950"/>
    <w:rsid w:val="00315CAA"/>
    <w:rsid w:val="0031774A"/>
    <w:rsid w:val="0032258C"/>
    <w:rsid w:val="00322C49"/>
    <w:rsid w:val="003305E4"/>
    <w:rsid w:val="003308E8"/>
    <w:rsid w:val="00333A3C"/>
    <w:rsid w:val="00335694"/>
    <w:rsid w:val="00340EEF"/>
    <w:rsid w:val="00341824"/>
    <w:rsid w:val="003454E8"/>
    <w:rsid w:val="00347E72"/>
    <w:rsid w:val="003505B9"/>
    <w:rsid w:val="003505C3"/>
    <w:rsid w:val="003534E6"/>
    <w:rsid w:val="0035371B"/>
    <w:rsid w:val="003545DC"/>
    <w:rsid w:val="00357012"/>
    <w:rsid w:val="00362E5B"/>
    <w:rsid w:val="00365F6B"/>
    <w:rsid w:val="0036638D"/>
    <w:rsid w:val="00367E5A"/>
    <w:rsid w:val="00372AA1"/>
    <w:rsid w:val="003757E1"/>
    <w:rsid w:val="0037695D"/>
    <w:rsid w:val="00381301"/>
    <w:rsid w:val="0038226E"/>
    <w:rsid w:val="00383BDD"/>
    <w:rsid w:val="003851EA"/>
    <w:rsid w:val="00387A1D"/>
    <w:rsid w:val="00391C3E"/>
    <w:rsid w:val="003936D4"/>
    <w:rsid w:val="0039500B"/>
    <w:rsid w:val="003A0515"/>
    <w:rsid w:val="003A152A"/>
    <w:rsid w:val="003A18D5"/>
    <w:rsid w:val="003A3412"/>
    <w:rsid w:val="003A37A5"/>
    <w:rsid w:val="003A7734"/>
    <w:rsid w:val="003B274D"/>
    <w:rsid w:val="003B2C3E"/>
    <w:rsid w:val="003B33A2"/>
    <w:rsid w:val="003B4D73"/>
    <w:rsid w:val="003B5F7F"/>
    <w:rsid w:val="003B633B"/>
    <w:rsid w:val="003C0E9F"/>
    <w:rsid w:val="003C39A1"/>
    <w:rsid w:val="003D2056"/>
    <w:rsid w:val="003D5E90"/>
    <w:rsid w:val="003D5E96"/>
    <w:rsid w:val="003D6BE6"/>
    <w:rsid w:val="003E0B29"/>
    <w:rsid w:val="003E1FA4"/>
    <w:rsid w:val="003E2D6B"/>
    <w:rsid w:val="003E41D1"/>
    <w:rsid w:val="003E5654"/>
    <w:rsid w:val="003F01CF"/>
    <w:rsid w:val="003F0798"/>
    <w:rsid w:val="003F0EF6"/>
    <w:rsid w:val="003F3E9A"/>
    <w:rsid w:val="003F7CFF"/>
    <w:rsid w:val="00402530"/>
    <w:rsid w:val="004030CB"/>
    <w:rsid w:val="0040618B"/>
    <w:rsid w:val="00411B9A"/>
    <w:rsid w:val="00412A27"/>
    <w:rsid w:val="00412EBD"/>
    <w:rsid w:val="004146AD"/>
    <w:rsid w:val="00416161"/>
    <w:rsid w:val="00416678"/>
    <w:rsid w:val="00417B06"/>
    <w:rsid w:val="0042058A"/>
    <w:rsid w:val="00423496"/>
    <w:rsid w:val="00424158"/>
    <w:rsid w:val="00425AB5"/>
    <w:rsid w:val="0042744D"/>
    <w:rsid w:val="00430978"/>
    <w:rsid w:val="004352C7"/>
    <w:rsid w:val="0043696C"/>
    <w:rsid w:val="00441B3A"/>
    <w:rsid w:val="00442F95"/>
    <w:rsid w:val="0044310B"/>
    <w:rsid w:val="00446C5D"/>
    <w:rsid w:val="00446E01"/>
    <w:rsid w:val="004477E7"/>
    <w:rsid w:val="00450454"/>
    <w:rsid w:val="00451185"/>
    <w:rsid w:val="004524E6"/>
    <w:rsid w:val="00454A2F"/>
    <w:rsid w:val="00454B69"/>
    <w:rsid w:val="004610D8"/>
    <w:rsid w:val="00462F26"/>
    <w:rsid w:val="0046302A"/>
    <w:rsid w:val="004636A8"/>
    <w:rsid w:val="00463C43"/>
    <w:rsid w:val="00463E81"/>
    <w:rsid w:val="00464A13"/>
    <w:rsid w:val="00466E44"/>
    <w:rsid w:val="0047217A"/>
    <w:rsid w:val="00472651"/>
    <w:rsid w:val="00473783"/>
    <w:rsid w:val="0047472D"/>
    <w:rsid w:val="00481589"/>
    <w:rsid w:val="00481C7F"/>
    <w:rsid w:val="00484F51"/>
    <w:rsid w:val="00485AA3"/>
    <w:rsid w:val="00486BCF"/>
    <w:rsid w:val="00491B96"/>
    <w:rsid w:val="004964F1"/>
    <w:rsid w:val="004A19F4"/>
    <w:rsid w:val="004A2928"/>
    <w:rsid w:val="004A4946"/>
    <w:rsid w:val="004A51D2"/>
    <w:rsid w:val="004A5351"/>
    <w:rsid w:val="004A5B8C"/>
    <w:rsid w:val="004A6AA4"/>
    <w:rsid w:val="004B0B8F"/>
    <w:rsid w:val="004B0CA4"/>
    <w:rsid w:val="004B188D"/>
    <w:rsid w:val="004B2DF4"/>
    <w:rsid w:val="004B660F"/>
    <w:rsid w:val="004B6A63"/>
    <w:rsid w:val="004B6E3E"/>
    <w:rsid w:val="004B7ED7"/>
    <w:rsid w:val="004C1693"/>
    <w:rsid w:val="004C46D4"/>
    <w:rsid w:val="004C4CD9"/>
    <w:rsid w:val="004C4E64"/>
    <w:rsid w:val="004C7F7D"/>
    <w:rsid w:val="004D1E69"/>
    <w:rsid w:val="004D220B"/>
    <w:rsid w:val="004D262C"/>
    <w:rsid w:val="004D3498"/>
    <w:rsid w:val="004D5F61"/>
    <w:rsid w:val="004D6772"/>
    <w:rsid w:val="004D71F8"/>
    <w:rsid w:val="004E175F"/>
    <w:rsid w:val="004E1DED"/>
    <w:rsid w:val="004E214B"/>
    <w:rsid w:val="004E4438"/>
    <w:rsid w:val="004E4CFE"/>
    <w:rsid w:val="004E5F22"/>
    <w:rsid w:val="004E6D85"/>
    <w:rsid w:val="004F0420"/>
    <w:rsid w:val="004F0E79"/>
    <w:rsid w:val="004F6A29"/>
    <w:rsid w:val="004F710C"/>
    <w:rsid w:val="004F7329"/>
    <w:rsid w:val="005031DE"/>
    <w:rsid w:val="005073AA"/>
    <w:rsid w:val="005107A3"/>
    <w:rsid w:val="00510E4F"/>
    <w:rsid w:val="005137A4"/>
    <w:rsid w:val="0051413F"/>
    <w:rsid w:val="00514C59"/>
    <w:rsid w:val="005213A7"/>
    <w:rsid w:val="005264F0"/>
    <w:rsid w:val="005323BD"/>
    <w:rsid w:val="00532C52"/>
    <w:rsid w:val="00535D25"/>
    <w:rsid w:val="005472ED"/>
    <w:rsid w:val="00547A77"/>
    <w:rsid w:val="0055195A"/>
    <w:rsid w:val="0055329D"/>
    <w:rsid w:val="0055361B"/>
    <w:rsid w:val="005568DF"/>
    <w:rsid w:val="00560564"/>
    <w:rsid w:val="00560FD5"/>
    <w:rsid w:val="00562D2B"/>
    <w:rsid w:val="00565441"/>
    <w:rsid w:val="00570E19"/>
    <w:rsid w:val="00572B7A"/>
    <w:rsid w:val="005746B3"/>
    <w:rsid w:val="005752B0"/>
    <w:rsid w:val="00581C73"/>
    <w:rsid w:val="0058304D"/>
    <w:rsid w:val="00583534"/>
    <w:rsid w:val="0058373B"/>
    <w:rsid w:val="00583E0A"/>
    <w:rsid w:val="00585A3E"/>
    <w:rsid w:val="0059325B"/>
    <w:rsid w:val="00597324"/>
    <w:rsid w:val="005A3C39"/>
    <w:rsid w:val="005A6C6C"/>
    <w:rsid w:val="005B0327"/>
    <w:rsid w:val="005B0909"/>
    <w:rsid w:val="005B2E7B"/>
    <w:rsid w:val="005B4ED8"/>
    <w:rsid w:val="005C19A2"/>
    <w:rsid w:val="005C32FB"/>
    <w:rsid w:val="005C38AA"/>
    <w:rsid w:val="005C5915"/>
    <w:rsid w:val="005C6C21"/>
    <w:rsid w:val="005D12C0"/>
    <w:rsid w:val="005D1E2E"/>
    <w:rsid w:val="005D4003"/>
    <w:rsid w:val="005E2C4B"/>
    <w:rsid w:val="005E3F5F"/>
    <w:rsid w:val="005E7C7A"/>
    <w:rsid w:val="005F186C"/>
    <w:rsid w:val="005F3E7B"/>
    <w:rsid w:val="00612AE4"/>
    <w:rsid w:val="00612C59"/>
    <w:rsid w:val="00613189"/>
    <w:rsid w:val="00613C8C"/>
    <w:rsid w:val="00614947"/>
    <w:rsid w:val="006200A1"/>
    <w:rsid w:val="006212D2"/>
    <w:rsid w:val="006246D4"/>
    <w:rsid w:val="006314BE"/>
    <w:rsid w:val="00631A7A"/>
    <w:rsid w:val="00631AFE"/>
    <w:rsid w:val="00634416"/>
    <w:rsid w:val="00642B56"/>
    <w:rsid w:val="00644683"/>
    <w:rsid w:val="0064731B"/>
    <w:rsid w:val="00652C7C"/>
    <w:rsid w:val="00656767"/>
    <w:rsid w:val="0066030B"/>
    <w:rsid w:val="00666508"/>
    <w:rsid w:val="006706DB"/>
    <w:rsid w:val="0067079C"/>
    <w:rsid w:val="006708C2"/>
    <w:rsid w:val="00670C66"/>
    <w:rsid w:val="00671052"/>
    <w:rsid w:val="00672478"/>
    <w:rsid w:val="0067396A"/>
    <w:rsid w:val="00674CCA"/>
    <w:rsid w:val="00675DB3"/>
    <w:rsid w:val="00677152"/>
    <w:rsid w:val="0067775F"/>
    <w:rsid w:val="00677B30"/>
    <w:rsid w:val="00680AF3"/>
    <w:rsid w:val="00680C3A"/>
    <w:rsid w:val="00680CC7"/>
    <w:rsid w:val="00683112"/>
    <w:rsid w:val="00684C58"/>
    <w:rsid w:val="00690B2D"/>
    <w:rsid w:val="00690C75"/>
    <w:rsid w:val="00692F13"/>
    <w:rsid w:val="00693180"/>
    <w:rsid w:val="0069449A"/>
    <w:rsid w:val="00695036"/>
    <w:rsid w:val="006970AC"/>
    <w:rsid w:val="006A3B42"/>
    <w:rsid w:val="006B1960"/>
    <w:rsid w:val="006B3C70"/>
    <w:rsid w:val="006C11D5"/>
    <w:rsid w:val="006C2A24"/>
    <w:rsid w:val="006C37D3"/>
    <w:rsid w:val="006C3D3A"/>
    <w:rsid w:val="006C40E5"/>
    <w:rsid w:val="006C4E33"/>
    <w:rsid w:val="006C4EBB"/>
    <w:rsid w:val="006C5F5F"/>
    <w:rsid w:val="006C70A3"/>
    <w:rsid w:val="006D0931"/>
    <w:rsid w:val="006D31EA"/>
    <w:rsid w:val="006D4254"/>
    <w:rsid w:val="006D45F2"/>
    <w:rsid w:val="006D7623"/>
    <w:rsid w:val="006E0F32"/>
    <w:rsid w:val="006E212C"/>
    <w:rsid w:val="006E2F54"/>
    <w:rsid w:val="006E5713"/>
    <w:rsid w:val="006E6065"/>
    <w:rsid w:val="006E644A"/>
    <w:rsid w:val="006E79F3"/>
    <w:rsid w:val="006F0316"/>
    <w:rsid w:val="006F2380"/>
    <w:rsid w:val="006F43AF"/>
    <w:rsid w:val="006F4E14"/>
    <w:rsid w:val="006F5442"/>
    <w:rsid w:val="006F545B"/>
    <w:rsid w:val="00700840"/>
    <w:rsid w:val="00701331"/>
    <w:rsid w:val="00701712"/>
    <w:rsid w:val="00701787"/>
    <w:rsid w:val="0070671B"/>
    <w:rsid w:val="00707769"/>
    <w:rsid w:val="007118BC"/>
    <w:rsid w:val="00711C67"/>
    <w:rsid w:val="00713B4D"/>
    <w:rsid w:val="00713CD7"/>
    <w:rsid w:val="00721B66"/>
    <w:rsid w:val="00723A52"/>
    <w:rsid w:val="0073372A"/>
    <w:rsid w:val="007346CA"/>
    <w:rsid w:val="00740464"/>
    <w:rsid w:val="00741AB8"/>
    <w:rsid w:val="00742EAC"/>
    <w:rsid w:val="0074746B"/>
    <w:rsid w:val="00747A55"/>
    <w:rsid w:val="0075411C"/>
    <w:rsid w:val="00755B7E"/>
    <w:rsid w:val="00757AF8"/>
    <w:rsid w:val="0076314F"/>
    <w:rsid w:val="00763245"/>
    <w:rsid w:val="0077162E"/>
    <w:rsid w:val="00776A81"/>
    <w:rsid w:val="00776A8C"/>
    <w:rsid w:val="00780575"/>
    <w:rsid w:val="00780E0F"/>
    <w:rsid w:val="00781DF7"/>
    <w:rsid w:val="007844FF"/>
    <w:rsid w:val="007871A9"/>
    <w:rsid w:val="00791819"/>
    <w:rsid w:val="00794DEC"/>
    <w:rsid w:val="00795993"/>
    <w:rsid w:val="00795B78"/>
    <w:rsid w:val="007A0D40"/>
    <w:rsid w:val="007A570D"/>
    <w:rsid w:val="007A753D"/>
    <w:rsid w:val="007B10FA"/>
    <w:rsid w:val="007B21DE"/>
    <w:rsid w:val="007B2D91"/>
    <w:rsid w:val="007B46A5"/>
    <w:rsid w:val="007B69D2"/>
    <w:rsid w:val="007B6B4A"/>
    <w:rsid w:val="007C158D"/>
    <w:rsid w:val="007C180E"/>
    <w:rsid w:val="007C22F1"/>
    <w:rsid w:val="007C2A27"/>
    <w:rsid w:val="007C603E"/>
    <w:rsid w:val="007C65F0"/>
    <w:rsid w:val="007C73F0"/>
    <w:rsid w:val="007C7A10"/>
    <w:rsid w:val="007D14EE"/>
    <w:rsid w:val="007D2AAE"/>
    <w:rsid w:val="007D7E62"/>
    <w:rsid w:val="007E0454"/>
    <w:rsid w:val="007E29D1"/>
    <w:rsid w:val="007E2A6B"/>
    <w:rsid w:val="007E6C68"/>
    <w:rsid w:val="007E7357"/>
    <w:rsid w:val="007E7E54"/>
    <w:rsid w:val="007F1B4E"/>
    <w:rsid w:val="007F78C1"/>
    <w:rsid w:val="00800F5C"/>
    <w:rsid w:val="0080213A"/>
    <w:rsid w:val="00802EAA"/>
    <w:rsid w:val="00805BD5"/>
    <w:rsid w:val="00805CE1"/>
    <w:rsid w:val="00810F79"/>
    <w:rsid w:val="00813FD1"/>
    <w:rsid w:val="00817866"/>
    <w:rsid w:val="0082079D"/>
    <w:rsid w:val="008215F7"/>
    <w:rsid w:val="00821B82"/>
    <w:rsid w:val="00822413"/>
    <w:rsid w:val="00823988"/>
    <w:rsid w:val="00824698"/>
    <w:rsid w:val="0082717C"/>
    <w:rsid w:val="00831737"/>
    <w:rsid w:val="00833D0C"/>
    <w:rsid w:val="00834379"/>
    <w:rsid w:val="008346B7"/>
    <w:rsid w:val="0083554C"/>
    <w:rsid w:val="00835723"/>
    <w:rsid w:val="00836FA8"/>
    <w:rsid w:val="00837AF2"/>
    <w:rsid w:val="00844387"/>
    <w:rsid w:val="00845571"/>
    <w:rsid w:val="00846063"/>
    <w:rsid w:val="00847480"/>
    <w:rsid w:val="00847831"/>
    <w:rsid w:val="0085295D"/>
    <w:rsid w:val="00855431"/>
    <w:rsid w:val="00856B71"/>
    <w:rsid w:val="00857FC7"/>
    <w:rsid w:val="0086058F"/>
    <w:rsid w:val="008609FD"/>
    <w:rsid w:val="00861247"/>
    <w:rsid w:val="00864D15"/>
    <w:rsid w:val="00866A2C"/>
    <w:rsid w:val="00871208"/>
    <w:rsid w:val="008712D2"/>
    <w:rsid w:val="008718A7"/>
    <w:rsid w:val="00882113"/>
    <w:rsid w:val="008853FA"/>
    <w:rsid w:val="00887C5D"/>
    <w:rsid w:val="0089027C"/>
    <w:rsid w:val="00890A04"/>
    <w:rsid w:val="00890CDB"/>
    <w:rsid w:val="008927EF"/>
    <w:rsid w:val="008934E8"/>
    <w:rsid w:val="00893E2B"/>
    <w:rsid w:val="008A2B14"/>
    <w:rsid w:val="008A2B20"/>
    <w:rsid w:val="008A2BB8"/>
    <w:rsid w:val="008A4BED"/>
    <w:rsid w:val="008A700B"/>
    <w:rsid w:val="008B0B70"/>
    <w:rsid w:val="008B1054"/>
    <w:rsid w:val="008B1D71"/>
    <w:rsid w:val="008B275C"/>
    <w:rsid w:val="008B5B94"/>
    <w:rsid w:val="008B67E3"/>
    <w:rsid w:val="008B69F6"/>
    <w:rsid w:val="008C12EC"/>
    <w:rsid w:val="008C1875"/>
    <w:rsid w:val="008C35C9"/>
    <w:rsid w:val="008C3614"/>
    <w:rsid w:val="008D12B7"/>
    <w:rsid w:val="008D22EA"/>
    <w:rsid w:val="008D2C0E"/>
    <w:rsid w:val="008D573C"/>
    <w:rsid w:val="008D6061"/>
    <w:rsid w:val="008D7067"/>
    <w:rsid w:val="008D732A"/>
    <w:rsid w:val="008E2021"/>
    <w:rsid w:val="008E3FE5"/>
    <w:rsid w:val="008E5028"/>
    <w:rsid w:val="008E5F3A"/>
    <w:rsid w:val="008F47A9"/>
    <w:rsid w:val="008F4829"/>
    <w:rsid w:val="008F5A1A"/>
    <w:rsid w:val="008F69F8"/>
    <w:rsid w:val="008F6CEB"/>
    <w:rsid w:val="00900577"/>
    <w:rsid w:val="0090237D"/>
    <w:rsid w:val="00902F08"/>
    <w:rsid w:val="00903A8D"/>
    <w:rsid w:val="00904623"/>
    <w:rsid w:val="00905EAC"/>
    <w:rsid w:val="00906FD6"/>
    <w:rsid w:val="0090799E"/>
    <w:rsid w:val="0091038B"/>
    <w:rsid w:val="00911151"/>
    <w:rsid w:val="009135B5"/>
    <w:rsid w:val="00916D07"/>
    <w:rsid w:val="00920B34"/>
    <w:rsid w:val="00920EFA"/>
    <w:rsid w:val="00920F88"/>
    <w:rsid w:val="00922632"/>
    <w:rsid w:val="00923504"/>
    <w:rsid w:val="009239F7"/>
    <w:rsid w:val="00923A90"/>
    <w:rsid w:val="00923BD9"/>
    <w:rsid w:val="0092731F"/>
    <w:rsid w:val="009300D0"/>
    <w:rsid w:val="00930426"/>
    <w:rsid w:val="00943128"/>
    <w:rsid w:val="009435B8"/>
    <w:rsid w:val="00944E70"/>
    <w:rsid w:val="009520C6"/>
    <w:rsid w:val="00955B1E"/>
    <w:rsid w:val="009561B8"/>
    <w:rsid w:val="00956B59"/>
    <w:rsid w:val="00960959"/>
    <w:rsid w:val="0096734E"/>
    <w:rsid w:val="0097164E"/>
    <w:rsid w:val="00972A54"/>
    <w:rsid w:val="00974FEC"/>
    <w:rsid w:val="00976661"/>
    <w:rsid w:val="00977710"/>
    <w:rsid w:val="00981000"/>
    <w:rsid w:val="00983043"/>
    <w:rsid w:val="00984051"/>
    <w:rsid w:val="009973A4"/>
    <w:rsid w:val="009A144A"/>
    <w:rsid w:val="009A1AFE"/>
    <w:rsid w:val="009A2603"/>
    <w:rsid w:val="009A3F8C"/>
    <w:rsid w:val="009A3FCA"/>
    <w:rsid w:val="009A5A22"/>
    <w:rsid w:val="009B1824"/>
    <w:rsid w:val="009B725A"/>
    <w:rsid w:val="009C107E"/>
    <w:rsid w:val="009C3401"/>
    <w:rsid w:val="009C69E3"/>
    <w:rsid w:val="009D07C3"/>
    <w:rsid w:val="009D15DA"/>
    <w:rsid w:val="009D16FA"/>
    <w:rsid w:val="009D3E99"/>
    <w:rsid w:val="009D4410"/>
    <w:rsid w:val="009D4C37"/>
    <w:rsid w:val="009D5F51"/>
    <w:rsid w:val="009D63D6"/>
    <w:rsid w:val="009D6450"/>
    <w:rsid w:val="009E149F"/>
    <w:rsid w:val="009E532F"/>
    <w:rsid w:val="009E6EDD"/>
    <w:rsid w:val="009F103A"/>
    <w:rsid w:val="009F23D8"/>
    <w:rsid w:val="009F2A06"/>
    <w:rsid w:val="00A00DA6"/>
    <w:rsid w:val="00A03C7A"/>
    <w:rsid w:val="00A049A2"/>
    <w:rsid w:val="00A053DA"/>
    <w:rsid w:val="00A06559"/>
    <w:rsid w:val="00A06DE7"/>
    <w:rsid w:val="00A10132"/>
    <w:rsid w:val="00A1289F"/>
    <w:rsid w:val="00A1619C"/>
    <w:rsid w:val="00A1658F"/>
    <w:rsid w:val="00A175E6"/>
    <w:rsid w:val="00A220E4"/>
    <w:rsid w:val="00A22CC3"/>
    <w:rsid w:val="00A23E33"/>
    <w:rsid w:val="00A304CB"/>
    <w:rsid w:val="00A34ED4"/>
    <w:rsid w:val="00A35CBD"/>
    <w:rsid w:val="00A36DEE"/>
    <w:rsid w:val="00A4373E"/>
    <w:rsid w:val="00A46DD7"/>
    <w:rsid w:val="00A47700"/>
    <w:rsid w:val="00A50ADF"/>
    <w:rsid w:val="00A55BDB"/>
    <w:rsid w:val="00A570DC"/>
    <w:rsid w:val="00A57640"/>
    <w:rsid w:val="00A60176"/>
    <w:rsid w:val="00A60E03"/>
    <w:rsid w:val="00A635B4"/>
    <w:rsid w:val="00A63B13"/>
    <w:rsid w:val="00A661B9"/>
    <w:rsid w:val="00A704B0"/>
    <w:rsid w:val="00A7240A"/>
    <w:rsid w:val="00A73C28"/>
    <w:rsid w:val="00A74E5B"/>
    <w:rsid w:val="00A75F1A"/>
    <w:rsid w:val="00A76936"/>
    <w:rsid w:val="00A82767"/>
    <w:rsid w:val="00A84C95"/>
    <w:rsid w:val="00A8559C"/>
    <w:rsid w:val="00A85718"/>
    <w:rsid w:val="00A91379"/>
    <w:rsid w:val="00A91FD3"/>
    <w:rsid w:val="00A94178"/>
    <w:rsid w:val="00A95F53"/>
    <w:rsid w:val="00A96B78"/>
    <w:rsid w:val="00A96DFF"/>
    <w:rsid w:val="00AA1AC3"/>
    <w:rsid w:val="00AA30C9"/>
    <w:rsid w:val="00AA3C45"/>
    <w:rsid w:val="00AB0EF5"/>
    <w:rsid w:val="00AB1A5B"/>
    <w:rsid w:val="00AB21BB"/>
    <w:rsid w:val="00AB57F5"/>
    <w:rsid w:val="00AC1AAD"/>
    <w:rsid w:val="00AC1DB0"/>
    <w:rsid w:val="00AC32F0"/>
    <w:rsid w:val="00AC3318"/>
    <w:rsid w:val="00AC4374"/>
    <w:rsid w:val="00AC4E6C"/>
    <w:rsid w:val="00AC6CB7"/>
    <w:rsid w:val="00AD0B57"/>
    <w:rsid w:val="00AE1BF5"/>
    <w:rsid w:val="00AE1CB5"/>
    <w:rsid w:val="00AE2B91"/>
    <w:rsid w:val="00AE48FB"/>
    <w:rsid w:val="00AE6734"/>
    <w:rsid w:val="00AE7DD7"/>
    <w:rsid w:val="00AF0CC1"/>
    <w:rsid w:val="00AF0ED3"/>
    <w:rsid w:val="00AF134B"/>
    <w:rsid w:val="00AF315A"/>
    <w:rsid w:val="00AF5907"/>
    <w:rsid w:val="00AF6C3C"/>
    <w:rsid w:val="00B012B3"/>
    <w:rsid w:val="00B03B1A"/>
    <w:rsid w:val="00B13CE7"/>
    <w:rsid w:val="00B13E85"/>
    <w:rsid w:val="00B2033E"/>
    <w:rsid w:val="00B2059C"/>
    <w:rsid w:val="00B21A5E"/>
    <w:rsid w:val="00B22566"/>
    <w:rsid w:val="00B24AA9"/>
    <w:rsid w:val="00B2632E"/>
    <w:rsid w:val="00B2682B"/>
    <w:rsid w:val="00B26E51"/>
    <w:rsid w:val="00B309E4"/>
    <w:rsid w:val="00B30A82"/>
    <w:rsid w:val="00B363F7"/>
    <w:rsid w:val="00B378E4"/>
    <w:rsid w:val="00B40100"/>
    <w:rsid w:val="00B40D32"/>
    <w:rsid w:val="00B44E34"/>
    <w:rsid w:val="00B45CAD"/>
    <w:rsid w:val="00B5085F"/>
    <w:rsid w:val="00B51232"/>
    <w:rsid w:val="00B51556"/>
    <w:rsid w:val="00B51801"/>
    <w:rsid w:val="00B53700"/>
    <w:rsid w:val="00B546D1"/>
    <w:rsid w:val="00B54708"/>
    <w:rsid w:val="00B61625"/>
    <w:rsid w:val="00B61B1F"/>
    <w:rsid w:val="00B62240"/>
    <w:rsid w:val="00B66F50"/>
    <w:rsid w:val="00B67149"/>
    <w:rsid w:val="00B737A8"/>
    <w:rsid w:val="00B76751"/>
    <w:rsid w:val="00B8167F"/>
    <w:rsid w:val="00B92740"/>
    <w:rsid w:val="00B93982"/>
    <w:rsid w:val="00B94A53"/>
    <w:rsid w:val="00B9637B"/>
    <w:rsid w:val="00BA169E"/>
    <w:rsid w:val="00BA1B97"/>
    <w:rsid w:val="00BA2668"/>
    <w:rsid w:val="00BA333C"/>
    <w:rsid w:val="00BA6809"/>
    <w:rsid w:val="00BA7752"/>
    <w:rsid w:val="00BB1DFE"/>
    <w:rsid w:val="00BB2827"/>
    <w:rsid w:val="00BB3D16"/>
    <w:rsid w:val="00BC1D2F"/>
    <w:rsid w:val="00BC1FAA"/>
    <w:rsid w:val="00BC5949"/>
    <w:rsid w:val="00BD39F7"/>
    <w:rsid w:val="00BD5146"/>
    <w:rsid w:val="00BD5162"/>
    <w:rsid w:val="00BE4F0F"/>
    <w:rsid w:val="00BE6160"/>
    <w:rsid w:val="00BE73F4"/>
    <w:rsid w:val="00BF300F"/>
    <w:rsid w:val="00BF3E7A"/>
    <w:rsid w:val="00C05390"/>
    <w:rsid w:val="00C05AAA"/>
    <w:rsid w:val="00C10DB6"/>
    <w:rsid w:val="00C11134"/>
    <w:rsid w:val="00C201F0"/>
    <w:rsid w:val="00C25A76"/>
    <w:rsid w:val="00C26044"/>
    <w:rsid w:val="00C264B8"/>
    <w:rsid w:val="00C27120"/>
    <w:rsid w:val="00C27C48"/>
    <w:rsid w:val="00C27F8E"/>
    <w:rsid w:val="00C32B61"/>
    <w:rsid w:val="00C33851"/>
    <w:rsid w:val="00C359EA"/>
    <w:rsid w:val="00C35F14"/>
    <w:rsid w:val="00C42937"/>
    <w:rsid w:val="00C45E01"/>
    <w:rsid w:val="00C506F7"/>
    <w:rsid w:val="00C5137D"/>
    <w:rsid w:val="00C5628A"/>
    <w:rsid w:val="00C566AC"/>
    <w:rsid w:val="00C57790"/>
    <w:rsid w:val="00C65510"/>
    <w:rsid w:val="00C66C30"/>
    <w:rsid w:val="00C66C8E"/>
    <w:rsid w:val="00C6733E"/>
    <w:rsid w:val="00C67ADF"/>
    <w:rsid w:val="00C702EB"/>
    <w:rsid w:val="00C7117C"/>
    <w:rsid w:val="00C718F0"/>
    <w:rsid w:val="00C74325"/>
    <w:rsid w:val="00C7466A"/>
    <w:rsid w:val="00C779FE"/>
    <w:rsid w:val="00C80A4A"/>
    <w:rsid w:val="00C84195"/>
    <w:rsid w:val="00C84DA5"/>
    <w:rsid w:val="00C870C0"/>
    <w:rsid w:val="00C87CF1"/>
    <w:rsid w:val="00C90813"/>
    <w:rsid w:val="00C925E3"/>
    <w:rsid w:val="00C92643"/>
    <w:rsid w:val="00C9308B"/>
    <w:rsid w:val="00C93670"/>
    <w:rsid w:val="00C94750"/>
    <w:rsid w:val="00C959AD"/>
    <w:rsid w:val="00C96AF9"/>
    <w:rsid w:val="00C971EE"/>
    <w:rsid w:val="00C97BB1"/>
    <w:rsid w:val="00CA271F"/>
    <w:rsid w:val="00CA536E"/>
    <w:rsid w:val="00CA5558"/>
    <w:rsid w:val="00CB568A"/>
    <w:rsid w:val="00CB7087"/>
    <w:rsid w:val="00CC083C"/>
    <w:rsid w:val="00CC253F"/>
    <w:rsid w:val="00CC27E9"/>
    <w:rsid w:val="00CC3586"/>
    <w:rsid w:val="00CC4108"/>
    <w:rsid w:val="00CC4D2B"/>
    <w:rsid w:val="00CC5E37"/>
    <w:rsid w:val="00CC6C3C"/>
    <w:rsid w:val="00CD0648"/>
    <w:rsid w:val="00CD1E7B"/>
    <w:rsid w:val="00CD4819"/>
    <w:rsid w:val="00CD6184"/>
    <w:rsid w:val="00CE11BF"/>
    <w:rsid w:val="00CE2642"/>
    <w:rsid w:val="00CF0862"/>
    <w:rsid w:val="00CF219F"/>
    <w:rsid w:val="00CF47D3"/>
    <w:rsid w:val="00D00D46"/>
    <w:rsid w:val="00D04EFE"/>
    <w:rsid w:val="00D11678"/>
    <w:rsid w:val="00D11D80"/>
    <w:rsid w:val="00D127DB"/>
    <w:rsid w:val="00D12C89"/>
    <w:rsid w:val="00D12F2C"/>
    <w:rsid w:val="00D14E54"/>
    <w:rsid w:val="00D21FF6"/>
    <w:rsid w:val="00D25ECA"/>
    <w:rsid w:val="00D2769C"/>
    <w:rsid w:val="00D320AD"/>
    <w:rsid w:val="00D3325A"/>
    <w:rsid w:val="00D35B0A"/>
    <w:rsid w:val="00D4135A"/>
    <w:rsid w:val="00D41A4D"/>
    <w:rsid w:val="00D457DB"/>
    <w:rsid w:val="00D47B46"/>
    <w:rsid w:val="00D50355"/>
    <w:rsid w:val="00D5261A"/>
    <w:rsid w:val="00D65194"/>
    <w:rsid w:val="00D65283"/>
    <w:rsid w:val="00D67E6E"/>
    <w:rsid w:val="00D73847"/>
    <w:rsid w:val="00D73DBB"/>
    <w:rsid w:val="00D74A14"/>
    <w:rsid w:val="00D76C19"/>
    <w:rsid w:val="00D844DA"/>
    <w:rsid w:val="00D85AB2"/>
    <w:rsid w:val="00D8652F"/>
    <w:rsid w:val="00D87D8C"/>
    <w:rsid w:val="00D9225D"/>
    <w:rsid w:val="00D96914"/>
    <w:rsid w:val="00D96A38"/>
    <w:rsid w:val="00DA1532"/>
    <w:rsid w:val="00DA1DB0"/>
    <w:rsid w:val="00DA3A2D"/>
    <w:rsid w:val="00DB10AF"/>
    <w:rsid w:val="00DB35F2"/>
    <w:rsid w:val="00DB5866"/>
    <w:rsid w:val="00DB6942"/>
    <w:rsid w:val="00DC30F8"/>
    <w:rsid w:val="00DC4244"/>
    <w:rsid w:val="00DC63AE"/>
    <w:rsid w:val="00DD0160"/>
    <w:rsid w:val="00DD081E"/>
    <w:rsid w:val="00DD0A30"/>
    <w:rsid w:val="00DD6883"/>
    <w:rsid w:val="00DD7E86"/>
    <w:rsid w:val="00DE0512"/>
    <w:rsid w:val="00DE5105"/>
    <w:rsid w:val="00DE78DE"/>
    <w:rsid w:val="00DE7A23"/>
    <w:rsid w:val="00DE7FDD"/>
    <w:rsid w:val="00DF3346"/>
    <w:rsid w:val="00DF4197"/>
    <w:rsid w:val="00DF599D"/>
    <w:rsid w:val="00DF7453"/>
    <w:rsid w:val="00DF7A08"/>
    <w:rsid w:val="00E0031B"/>
    <w:rsid w:val="00E005F6"/>
    <w:rsid w:val="00E01FC3"/>
    <w:rsid w:val="00E04357"/>
    <w:rsid w:val="00E04AEC"/>
    <w:rsid w:val="00E04E0E"/>
    <w:rsid w:val="00E058C3"/>
    <w:rsid w:val="00E05D59"/>
    <w:rsid w:val="00E06B89"/>
    <w:rsid w:val="00E0725B"/>
    <w:rsid w:val="00E0752F"/>
    <w:rsid w:val="00E10038"/>
    <w:rsid w:val="00E1074C"/>
    <w:rsid w:val="00E114FA"/>
    <w:rsid w:val="00E21C1E"/>
    <w:rsid w:val="00E22739"/>
    <w:rsid w:val="00E241C0"/>
    <w:rsid w:val="00E24B2A"/>
    <w:rsid w:val="00E26CDB"/>
    <w:rsid w:val="00E32396"/>
    <w:rsid w:val="00E35687"/>
    <w:rsid w:val="00E36047"/>
    <w:rsid w:val="00E3651B"/>
    <w:rsid w:val="00E40954"/>
    <w:rsid w:val="00E44279"/>
    <w:rsid w:val="00E44799"/>
    <w:rsid w:val="00E44B58"/>
    <w:rsid w:val="00E463DC"/>
    <w:rsid w:val="00E4644C"/>
    <w:rsid w:val="00E4661E"/>
    <w:rsid w:val="00E4662B"/>
    <w:rsid w:val="00E47A5E"/>
    <w:rsid w:val="00E51EDD"/>
    <w:rsid w:val="00E542FC"/>
    <w:rsid w:val="00E54CC7"/>
    <w:rsid w:val="00E55473"/>
    <w:rsid w:val="00E55565"/>
    <w:rsid w:val="00E5579F"/>
    <w:rsid w:val="00E605DC"/>
    <w:rsid w:val="00E66469"/>
    <w:rsid w:val="00E81F3A"/>
    <w:rsid w:val="00E8517B"/>
    <w:rsid w:val="00E851D0"/>
    <w:rsid w:val="00E860F9"/>
    <w:rsid w:val="00E8667B"/>
    <w:rsid w:val="00E866CC"/>
    <w:rsid w:val="00E87B52"/>
    <w:rsid w:val="00E91286"/>
    <w:rsid w:val="00E934F3"/>
    <w:rsid w:val="00E937F3"/>
    <w:rsid w:val="00E93B9D"/>
    <w:rsid w:val="00E93F26"/>
    <w:rsid w:val="00E943BF"/>
    <w:rsid w:val="00E97177"/>
    <w:rsid w:val="00EA06E2"/>
    <w:rsid w:val="00EA1DAF"/>
    <w:rsid w:val="00EA5FA1"/>
    <w:rsid w:val="00EA65EF"/>
    <w:rsid w:val="00EA7D02"/>
    <w:rsid w:val="00EB17F8"/>
    <w:rsid w:val="00EB24E0"/>
    <w:rsid w:val="00EB3601"/>
    <w:rsid w:val="00EB56AD"/>
    <w:rsid w:val="00EC0975"/>
    <w:rsid w:val="00EC1B01"/>
    <w:rsid w:val="00EC2E0F"/>
    <w:rsid w:val="00EC41E7"/>
    <w:rsid w:val="00EC5EA4"/>
    <w:rsid w:val="00ED01F6"/>
    <w:rsid w:val="00ED12CF"/>
    <w:rsid w:val="00ED2471"/>
    <w:rsid w:val="00ED2BC1"/>
    <w:rsid w:val="00ED53DE"/>
    <w:rsid w:val="00EE0D35"/>
    <w:rsid w:val="00EE10AB"/>
    <w:rsid w:val="00EE76ED"/>
    <w:rsid w:val="00EE790F"/>
    <w:rsid w:val="00EE7FE6"/>
    <w:rsid w:val="00EF2BB5"/>
    <w:rsid w:val="00EF3C67"/>
    <w:rsid w:val="00EF4975"/>
    <w:rsid w:val="00EF5CAE"/>
    <w:rsid w:val="00F01EF2"/>
    <w:rsid w:val="00F04F0B"/>
    <w:rsid w:val="00F05020"/>
    <w:rsid w:val="00F10C56"/>
    <w:rsid w:val="00F15836"/>
    <w:rsid w:val="00F1793E"/>
    <w:rsid w:val="00F213BD"/>
    <w:rsid w:val="00F25C3D"/>
    <w:rsid w:val="00F2648D"/>
    <w:rsid w:val="00F26729"/>
    <w:rsid w:val="00F30304"/>
    <w:rsid w:val="00F31402"/>
    <w:rsid w:val="00F32A8D"/>
    <w:rsid w:val="00F330DA"/>
    <w:rsid w:val="00F35263"/>
    <w:rsid w:val="00F36990"/>
    <w:rsid w:val="00F40C86"/>
    <w:rsid w:val="00F423CD"/>
    <w:rsid w:val="00F45481"/>
    <w:rsid w:val="00F45DC9"/>
    <w:rsid w:val="00F52430"/>
    <w:rsid w:val="00F52C84"/>
    <w:rsid w:val="00F53AE4"/>
    <w:rsid w:val="00F5495D"/>
    <w:rsid w:val="00F56162"/>
    <w:rsid w:val="00F562CE"/>
    <w:rsid w:val="00F60FD3"/>
    <w:rsid w:val="00F6414D"/>
    <w:rsid w:val="00F67394"/>
    <w:rsid w:val="00F67535"/>
    <w:rsid w:val="00F70172"/>
    <w:rsid w:val="00F70E1F"/>
    <w:rsid w:val="00F71823"/>
    <w:rsid w:val="00F769CE"/>
    <w:rsid w:val="00F7769C"/>
    <w:rsid w:val="00F77829"/>
    <w:rsid w:val="00F81F7D"/>
    <w:rsid w:val="00F82813"/>
    <w:rsid w:val="00F84AD8"/>
    <w:rsid w:val="00F96B9D"/>
    <w:rsid w:val="00FA1C9E"/>
    <w:rsid w:val="00FA2F1B"/>
    <w:rsid w:val="00FA3055"/>
    <w:rsid w:val="00FB5350"/>
    <w:rsid w:val="00FB6882"/>
    <w:rsid w:val="00FB706A"/>
    <w:rsid w:val="00FC1203"/>
    <w:rsid w:val="00FC1BC5"/>
    <w:rsid w:val="00FC26EC"/>
    <w:rsid w:val="00FC2BCC"/>
    <w:rsid w:val="00FC4474"/>
    <w:rsid w:val="00FD0027"/>
    <w:rsid w:val="00FD298E"/>
    <w:rsid w:val="00FD2B1D"/>
    <w:rsid w:val="00FD7AC4"/>
    <w:rsid w:val="00FE1F5D"/>
    <w:rsid w:val="00FE5042"/>
    <w:rsid w:val="00FF4DF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8305"/>
    <o:shapelayout v:ext="edit">
      <o:idmap v:ext="edit" data="1"/>
    </o:shapelayout>
  </w:shapeDefaults>
  <w:decimalSymbol w:val=","/>
  <w:listSeparator w:val=";"/>
  <w14:docId w14:val="1F8CA5B0"/>
  <w15:docId w15:val="{C0FDA73F-5EE5-4F48-B801-42090CB1E8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4698"/>
    <w:pPr>
      <w:spacing w:after="160" w:line="259" w:lineRule="auto"/>
    </w:pPr>
    <w:rPr>
      <w:rFonts w:cs="Calibri"/>
      <w:sz w:val="22"/>
      <w:szCs w:val="22"/>
      <w:lang w:eastAsia="en-US"/>
    </w:rPr>
  </w:style>
  <w:style w:type="paragraph" w:styleId="Ttulo1">
    <w:name w:val="heading 1"/>
    <w:basedOn w:val="Normal"/>
    <w:next w:val="Normal"/>
    <w:link w:val="Ttulo1Char"/>
    <w:uiPriority w:val="99"/>
    <w:qFormat/>
    <w:rsid w:val="00DD081E"/>
    <w:pPr>
      <w:keepNext/>
      <w:spacing w:after="0" w:line="360" w:lineRule="auto"/>
      <w:jc w:val="center"/>
      <w:outlineLvl w:val="0"/>
    </w:pPr>
    <w:rPr>
      <w:rFonts w:ascii="Cambria" w:hAnsi="Cambria" w:cs="Cambria"/>
      <w:b/>
      <w:bCs/>
      <w:kern w:val="32"/>
      <w:sz w:val="32"/>
      <w:szCs w:val="32"/>
    </w:rPr>
  </w:style>
  <w:style w:type="paragraph" w:styleId="Ttulo2">
    <w:name w:val="heading 2"/>
    <w:basedOn w:val="Normal"/>
    <w:next w:val="Normal"/>
    <w:link w:val="Ttulo2Char"/>
    <w:uiPriority w:val="9"/>
    <w:unhideWhenUsed/>
    <w:qFormat/>
    <w:rsid w:val="002A68C8"/>
    <w:pPr>
      <w:keepNext/>
      <w:spacing w:before="240" w:after="60"/>
      <w:outlineLvl w:val="1"/>
    </w:pPr>
    <w:rPr>
      <w:rFonts w:ascii="Cambria" w:eastAsia="Times New Roman" w:hAnsi="Cambria" w:cs="Times New Roman"/>
      <w:b/>
      <w:bCs/>
      <w:i/>
      <w:iCs/>
      <w:sz w:val="28"/>
      <w:szCs w:val="28"/>
    </w:rPr>
  </w:style>
  <w:style w:type="paragraph" w:styleId="Ttulo3">
    <w:name w:val="heading 3"/>
    <w:basedOn w:val="Normal"/>
    <w:next w:val="Normal"/>
    <w:link w:val="Ttulo3Char"/>
    <w:uiPriority w:val="9"/>
    <w:unhideWhenUsed/>
    <w:qFormat/>
    <w:rsid w:val="00A34ED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9"/>
    <w:rsid w:val="00285391"/>
    <w:rPr>
      <w:rFonts w:ascii="Cambria" w:hAnsi="Cambria" w:cs="Cambria"/>
      <w:b/>
      <w:bCs/>
      <w:kern w:val="32"/>
      <w:sz w:val="32"/>
      <w:szCs w:val="32"/>
      <w:lang w:eastAsia="en-US"/>
    </w:rPr>
  </w:style>
  <w:style w:type="paragraph" w:styleId="Cabealho">
    <w:name w:val="header"/>
    <w:basedOn w:val="Normal"/>
    <w:link w:val="CabealhoChar"/>
    <w:uiPriority w:val="99"/>
    <w:rsid w:val="00613C8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13C8C"/>
  </w:style>
  <w:style w:type="paragraph" w:styleId="Rodap">
    <w:name w:val="footer"/>
    <w:basedOn w:val="Normal"/>
    <w:link w:val="RodapChar"/>
    <w:uiPriority w:val="99"/>
    <w:rsid w:val="00613C8C"/>
    <w:pPr>
      <w:tabs>
        <w:tab w:val="center" w:pos="4252"/>
        <w:tab w:val="right" w:pos="8504"/>
      </w:tabs>
      <w:spacing w:after="0" w:line="240" w:lineRule="auto"/>
    </w:pPr>
  </w:style>
  <w:style w:type="character" w:customStyle="1" w:styleId="RodapChar">
    <w:name w:val="Rodapé Char"/>
    <w:basedOn w:val="Fontepargpadro"/>
    <w:link w:val="Rodap"/>
    <w:uiPriority w:val="99"/>
    <w:rsid w:val="00613C8C"/>
  </w:style>
  <w:style w:type="table" w:styleId="Tabelacomgrade">
    <w:name w:val="Table Grid"/>
    <w:basedOn w:val="Tabelanormal"/>
    <w:uiPriority w:val="99"/>
    <w:rsid w:val="00613C8C"/>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99"/>
    <w:qFormat/>
    <w:rsid w:val="006200A1"/>
    <w:pPr>
      <w:ind w:left="720"/>
      <w:contextualSpacing/>
    </w:pPr>
  </w:style>
  <w:style w:type="paragraph" w:styleId="Ttulo">
    <w:name w:val="Title"/>
    <w:basedOn w:val="Normal"/>
    <w:link w:val="TtuloChar"/>
    <w:uiPriority w:val="99"/>
    <w:qFormat/>
    <w:rsid w:val="00DD081E"/>
    <w:pPr>
      <w:spacing w:after="0" w:line="240" w:lineRule="auto"/>
      <w:jc w:val="center"/>
    </w:pPr>
    <w:rPr>
      <w:rFonts w:ascii="Cambria" w:hAnsi="Cambria" w:cs="Cambria"/>
      <w:b/>
      <w:bCs/>
      <w:kern w:val="28"/>
      <w:sz w:val="32"/>
      <w:szCs w:val="32"/>
    </w:rPr>
  </w:style>
  <w:style w:type="character" w:customStyle="1" w:styleId="TtuloChar">
    <w:name w:val="Título Char"/>
    <w:link w:val="Ttulo"/>
    <w:uiPriority w:val="99"/>
    <w:rsid w:val="00285391"/>
    <w:rPr>
      <w:rFonts w:ascii="Cambria" w:hAnsi="Cambria" w:cs="Cambria"/>
      <w:b/>
      <w:bCs/>
      <w:kern w:val="28"/>
      <w:sz w:val="32"/>
      <w:szCs w:val="32"/>
      <w:lang w:eastAsia="en-US"/>
    </w:rPr>
  </w:style>
  <w:style w:type="paragraph" w:styleId="NormalWeb">
    <w:name w:val="Normal (Web)"/>
    <w:basedOn w:val="Normal"/>
    <w:uiPriority w:val="99"/>
    <w:rsid w:val="00DD081E"/>
    <w:pPr>
      <w:spacing w:after="0" w:line="240" w:lineRule="auto"/>
    </w:pPr>
    <w:rPr>
      <w:sz w:val="24"/>
      <w:szCs w:val="24"/>
      <w:lang w:eastAsia="pt-BR"/>
    </w:rPr>
  </w:style>
  <w:style w:type="paragraph" w:styleId="Corpodetexto">
    <w:name w:val="Body Text"/>
    <w:basedOn w:val="Normal"/>
    <w:link w:val="CorpodetextoChar"/>
    <w:uiPriority w:val="99"/>
    <w:semiHidden/>
    <w:rsid w:val="00DD081E"/>
    <w:pPr>
      <w:spacing w:after="0" w:line="360" w:lineRule="auto"/>
      <w:jc w:val="both"/>
    </w:pPr>
    <w:rPr>
      <w:rFonts w:ascii="Arial" w:hAnsi="Arial" w:cs="Arial"/>
      <w:sz w:val="24"/>
      <w:szCs w:val="24"/>
      <w:lang w:eastAsia="pt-BR"/>
    </w:rPr>
  </w:style>
  <w:style w:type="character" w:customStyle="1" w:styleId="BodyTextChar">
    <w:name w:val="Body Text Char"/>
    <w:uiPriority w:val="99"/>
    <w:semiHidden/>
    <w:rsid w:val="00285391"/>
    <w:rPr>
      <w:lang w:eastAsia="en-US"/>
    </w:rPr>
  </w:style>
  <w:style w:type="character" w:customStyle="1" w:styleId="CorpodetextoChar">
    <w:name w:val="Corpo de texto Char"/>
    <w:link w:val="Corpodetexto"/>
    <w:uiPriority w:val="99"/>
    <w:semiHidden/>
    <w:rsid w:val="00DD081E"/>
    <w:rPr>
      <w:rFonts w:ascii="Arial" w:hAnsi="Arial" w:cs="Arial"/>
      <w:sz w:val="24"/>
      <w:szCs w:val="24"/>
      <w:lang w:val="pt-BR" w:eastAsia="pt-BR"/>
    </w:rPr>
  </w:style>
  <w:style w:type="paragraph" w:styleId="Corpodetexto2">
    <w:name w:val="Body Text 2"/>
    <w:basedOn w:val="Normal"/>
    <w:link w:val="Corpodetexto2Char"/>
    <w:uiPriority w:val="99"/>
    <w:rsid w:val="00DD081E"/>
    <w:pPr>
      <w:spacing w:after="120" w:line="240" w:lineRule="auto"/>
      <w:ind w:left="283"/>
    </w:pPr>
    <w:rPr>
      <w:sz w:val="20"/>
      <w:szCs w:val="20"/>
    </w:rPr>
  </w:style>
  <w:style w:type="character" w:customStyle="1" w:styleId="Corpodetexto2Char">
    <w:name w:val="Corpo de texto 2 Char"/>
    <w:link w:val="Corpodetexto2"/>
    <w:uiPriority w:val="99"/>
    <w:semiHidden/>
    <w:rsid w:val="00285391"/>
    <w:rPr>
      <w:lang w:eastAsia="en-US"/>
    </w:rPr>
  </w:style>
  <w:style w:type="paragraph" w:styleId="Corpodetexto3">
    <w:name w:val="Body Text 3"/>
    <w:basedOn w:val="Normal"/>
    <w:link w:val="Corpodetexto3Char"/>
    <w:uiPriority w:val="99"/>
    <w:rsid w:val="00DD081E"/>
    <w:pPr>
      <w:spacing w:after="120" w:line="240" w:lineRule="auto"/>
    </w:pPr>
    <w:rPr>
      <w:sz w:val="16"/>
      <w:szCs w:val="16"/>
    </w:rPr>
  </w:style>
  <w:style w:type="character" w:customStyle="1" w:styleId="Corpodetexto3Char">
    <w:name w:val="Corpo de texto 3 Char"/>
    <w:link w:val="Corpodetexto3"/>
    <w:uiPriority w:val="99"/>
    <w:semiHidden/>
    <w:rsid w:val="00285391"/>
    <w:rPr>
      <w:sz w:val="16"/>
      <w:szCs w:val="16"/>
      <w:lang w:eastAsia="en-US"/>
    </w:rPr>
  </w:style>
  <w:style w:type="character" w:styleId="Hyperlink">
    <w:name w:val="Hyperlink"/>
    <w:uiPriority w:val="99"/>
    <w:rsid w:val="00DD081E"/>
    <w:rPr>
      <w:color w:val="0000FF"/>
      <w:u w:val="single"/>
    </w:rPr>
  </w:style>
  <w:style w:type="paragraph" w:customStyle="1" w:styleId="Default">
    <w:name w:val="Default"/>
    <w:uiPriority w:val="99"/>
    <w:rsid w:val="00DD081E"/>
    <w:pPr>
      <w:autoSpaceDE w:val="0"/>
      <w:autoSpaceDN w:val="0"/>
      <w:adjustRightInd w:val="0"/>
    </w:pPr>
    <w:rPr>
      <w:rFonts w:ascii="Arial" w:hAnsi="Arial" w:cs="Arial"/>
      <w:color w:val="000000"/>
      <w:sz w:val="24"/>
      <w:szCs w:val="24"/>
    </w:rPr>
  </w:style>
  <w:style w:type="character" w:styleId="Refdecomentrio">
    <w:name w:val="annotation reference"/>
    <w:uiPriority w:val="99"/>
    <w:semiHidden/>
    <w:rsid w:val="00DD081E"/>
    <w:rPr>
      <w:sz w:val="16"/>
      <w:szCs w:val="16"/>
    </w:rPr>
  </w:style>
  <w:style w:type="paragraph" w:styleId="Textodecomentrio">
    <w:name w:val="annotation text"/>
    <w:basedOn w:val="Normal"/>
    <w:link w:val="TextodecomentrioChar"/>
    <w:uiPriority w:val="99"/>
    <w:semiHidden/>
    <w:rsid w:val="00DD081E"/>
    <w:pPr>
      <w:spacing w:after="200" w:line="240" w:lineRule="auto"/>
    </w:pPr>
  </w:style>
  <w:style w:type="character" w:customStyle="1" w:styleId="CommentTextChar">
    <w:name w:val="Comment Text Char"/>
    <w:uiPriority w:val="99"/>
    <w:semiHidden/>
    <w:rsid w:val="00285391"/>
    <w:rPr>
      <w:sz w:val="20"/>
      <w:szCs w:val="20"/>
      <w:lang w:eastAsia="en-US"/>
    </w:rPr>
  </w:style>
  <w:style w:type="character" w:customStyle="1" w:styleId="TextodecomentrioChar">
    <w:name w:val="Texto de comentário Char"/>
    <w:link w:val="Textodecomentrio"/>
    <w:uiPriority w:val="99"/>
    <w:semiHidden/>
    <w:rsid w:val="00DD081E"/>
    <w:rPr>
      <w:rFonts w:ascii="Calibri" w:hAnsi="Calibri" w:cs="Calibri"/>
      <w:sz w:val="22"/>
      <w:szCs w:val="22"/>
      <w:lang w:val="pt-BR" w:eastAsia="en-US"/>
    </w:rPr>
  </w:style>
  <w:style w:type="paragraph" w:styleId="Textodebalo">
    <w:name w:val="Balloon Text"/>
    <w:basedOn w:val="Normal"/>
    <w:link w:val="TextodebaloChar"/>
    <w:uiPriority w:val="99"/>
    <w:semiHidden/>
    <w:rsid w:val="00DD081E"/>
    <w:rPr>
      <w:sz w:val="2"/>
      <w:szCs w:val="2"/>
    </w:rPr>
  </w:style>
  <w:style w:type="character" w:customStyle="1" w:styleId="TextodebaloChar">
    <w:name w:val="Texto de balão Char"/>
    <w:link w:val="Textodebalo"/>
    <w:uiPriority w:val="99"/>
    <w:semiHidden/>
    <w:rsid w:val="00285391"/>
    <w:rPr>
      <w:rFonts w:ascii="Times New Roman" w:hAnsi="Times New Roman" w:cs="Times New Roman"/>
      <w:sz w:val="2"/>
      <w:szCs w:val="2"/>
      <w:lang w:eastAsia="en-US"/>
    </w:rPr>
  </w:style>
  <w:style w:type="paragraph" w:styleId="Textodenotaderodap">
    <w:name w:val="footnote text"/>
    <w:basedOn w:val="Normal"/>
    <w:link w:val="TextodenotaderodapChar"/>
    <w:uiPriority w:val="99"/>
    <w:semiHidden/>
    <w:rsid w:val="006E644A"/>
    <w:pPr>
      <w:spacing w:after="0" w:line="240" w:lineRule="auto"/>
    </w:pPr>
    <w:rPr>
      <w:sz w:val="20"/>
      <w:szCs w:val="20"/>
    </w:rPr>
  </w:style>
  <w:style w:type="character" w:customStyle="1" w:styleId="TextodenotaderodapChar">
    <w:name w:val="Texto de nota de rodapé Char"/>
    <w:link w:val="Textodenotaderodap"/>
    <w:uiPriority w:val="99"/>
    <w:semiHidden/>
    <w:rsid w:val="006E644A"/>
    <w:rPr>
      <w:sz w:val="20"/>
      <w:szCs w:val="20"/>
      <w:lang w:eastAsia="en-US"/>
    </w:rPr>
  </w:style>
  <w:style w:type="character" w:styleId="Refdenotaderodap">
    <w:name w:val="footnote reference"/>
    <w:uiPriority w:val="99"/>
    <w:semiHidden/>
    <w:rsid w:val="006E644A"/>
    <w:rPr>
      <w:vertAlign w:val="superscript"/>
    </w:rPr>
  </w:style>
  <w:style w:type="paragraph" w:styleId="Assuntodocomentrio">
    <w:name w:val="annotation subject"/>
    <w:basedOn w:val="Textodecomentrio"/>
    <w:next w:val="Textodecomentrio"/>
    <w:link w:val="AssuntodocomentrioChar"/>
    <w:uiPriority w:val="99"/>
    <w:semiHidden/>
    <w:rsid w:val="00B24AA9"/>
    <w:pPr>
      <w:spacing w:after="160" w:line="259" w:lineRule="auto"/>
    </w:pPr>
    <w:rPr>
      <w:b/>
      <w:bCs/>
      <w:sz w:val="20"/>
      <w:szCs w:val="20"/>
    </w:rPr>
  </w:style>
  <w:style w:type="character" w:customStyle="1" w:styleId="AssuntodocomentrioChar">
    <w:name w:val="Assunto do comentário Char"/>
    <w:link w:val="Assuntodocomentrio"/>
    <w:uiPriority w:val="99"/>
    <w:semiHidden/>
    <w:rsid w:val="00B24AA9"/>
    <w:rPr>
      <w:rFonts w:ascii="Calibri" w:hAnsi="Calibri" w:cs="Calibri"/>
      <w:b/>
      <w:bCs/>
      <w:sz w:val="22"/>
      <w:szCs w:val="22"/>
      <w:lang w:val="pt-BR" w:eastAsia="en-US"/>
    </w:rPr>
  </w:style>
  <w:style w:type="character" w:styleId="Forte">
    <w:name w:val="Strong"/>
    <w:uiPriority w:val="22"/>
    <w:qFormat/>
    <w:rsid w:val="00BE6160"/>
    <w:rPr>
      <w:b/>
      <w:bCs/>
    </w:rPr>
  </w:style>
  <w:style w:type="character" w:customStyle="1" w:styleId="apple-converted-space">
    <w:name w:val="apple-converted-space"/>
    <w:rsid w:val="00BE6160"/>
  </w:style>
  <w:style w:type="character" w:styleId="nfase">
    <w:name w:val="Emphasis"/>
    <w:uiPriority w:val="20"/>
    <w:qFormat/>
    <w:rsid w:val="00BE6160"/>
    <w:rPr>
      <w:i/>
      <w:iCs/>
    </w:rPr>
  </w:style>
  <w:style w:type="paragraph" w:customStyle="1" w:styleId="Normal1">
    <w:name w:val="Normal1"/>
    <w:basedOn w:val="Normal"/>
    <w:uiPriority w:val="99"/>
    <w:rsid w:val="00CA5558"/>
    <w:pPr>
      <w:spacing w:after="0" w:line="240" w:lineRule="auto"/>
    </w:pPr>
    <w:rPr>
      <w:color w:val="000000"/>
      <w:sz w:val="20"/>
      <w:szCs w:val="20"/>
      <w:lang w:eastAsia="pt-BR"/>
    </w:rPr>
  </w:style>
  <w:style w:type="paragraph" w:customStyle="1" w:styleId="PargrafodaLista1">
    <w:name w:val="Parágrafo da Lista1"/>
    <w:basedOn w:val="Normal"/>
    <w:uiPriority w:val="99"/>
    <w:rsid w:val="00583534"/>
    <w:pPr>
      <w:spacing w:after="200" w:line="276" w:lineRule="auto"/>
      <w:ind w:left="720"/>
      <w:contextualSpacing/>
    </w:pPr>
    <w:rPr>
      <w:rFonts w:eastAsia="Times New Roman"/>
    </w:rPr>
  </w:style>
  <w:style w:type="paragraph" w:customStyle="1" w:styleId="Normal2">
    <w:name w:val="Normal2"/>
    <w:basedOn w:val="Normal"/>
    <w:rsid w:val="00AB57F5"/>
    <w:pPr>
      <w:spacing w:after="0" w:line="240" w:lineRule="auto"/>
    </w:pPr>
    <w:rPr>
      <w:rFonts w:ascii="Times New Roman" w:eastAsia="Times New Roman" w:hAnsi="Times New Roman" w:cs="Times New Roman"/>
      <w:color w:val="000000"/>
      <w:sz w:val="20"/>
      <w:szCs w:val="20"/>
      <w:lang w:eastAsia="pt-BR"/>
    </w:rPr>
  </w:style>
  <w:style w:type="paragraph" w:styleId="CabealhodoSumrio">
    <w:name w:val="TOC Heading"/>
    <w:basedOn w:val="Ttulo1"/>
    <w:next w:val="Normal"/>
    <w:uiPriority w:val="39"/>
    <w:semiHidden/>
    <w:unhideWhenUsed/>
    <w:qFormat/>
    <w:rsid w:val="002A68C8"/>
    <w:pPr>
      <w:keepLines/>
      <w:spacing w:before="480" w:line="276" w:lineRule="auto"/>
      <w:jc w:val="left"/>
      <w:outlineLvl w:val="9"/>
    </w:pPr>
    <w:rPr>
      <w:rFonts w:eastAsia="Times New Roman" w:cs="Times New Roman"/>
      <w:color w:val="365F91"/>
      <w:kern w:val="0"/>
      <w:sz w:val="28"/>
      <w:szCs w:val="28"/>
      <w:lang w:eastAsia="pt-BR"/>
    </w:rPr>
  </w:style>
  <w:style w:type="paragraph" w:styleId="Sumrio1">
    <w:name w:val="toc 1"/>
    <w:basedOn w:val="Normal"/>
    <w:next w:val="Normal"/>
    <w:autoRedefine/>
    <w:uiPriority w:val="39"/>
    <w:unhideWhenUsed/>
    <w:qFormat/>
    <w:rsid w:val="002A68C8"/>
  </w:style>
  <w:style w:type="paragraph" w:styleId="Sumrio2">
    <w:name w:val="toc 2"/>
    <w:basedOn w:val="Normal"/>
    <w:next w:val="Normal"/>
    <w:autoRedefine/>
    <w:uiPriority w:val="39"/>
    <w:unhideWhenUsed/>
    <w:qFormat/>
    <w:rsid w:val="00EB56AD"/>
    <w:pPr>
      <w:tabs>
        <w:tab w:val="right" w:leader="dot" w:pos="8494"/>
      </w:tabs>
      <w:spacing w:after="100" w:line="276" w:lineRule="auto"/>
      <w:ind w:left="142"/>
      <w:jc w:val="both"/>
    </w:pPr>
    <w:rPr>
      <w:rFonts w:eastAsia="Times New Roman" w:cs="Times New Roman"/>
      <w:lang w:eastAsia="pt-BR"/>
    </w:rPr>
  </w:style>
  <w:style w:type="paragraph" w:styleId="Sumrio3">
    <w:name w:val="toc 3"/>
    <w:basedOn w:val="Normal"/>
    <w:next w:val="Normal"/>
    <w:autoRedefine/>
    <w:uiPriority w:val="39"/>
    <w:unhideWhenUsed/>
    <w:qFormat/>
    <w:rsid w:val="002A68C8"/>
    <w:pPr>
      <w:spacing w:after="100" w:line="276" w:lineRule="auto"/>
      <w:ind w:left="440"/>
    </w:pPr>
    <w:rPr>
      <w:rFonts w:eastAsia="Times New Roman" w:cs="Times New Roman"/>
      <w:lang w:eastAsia="pt-BR"/>
    </w:rPr>
  </w:style>
  <w:style w:type="paragraph" w:styleId="Subttulo">
    <w:name w:val="Subtitle"/>
    <w:basedOn w:val="Normal"/>
    <w:next w:val="Normal"/>
    <w:link w:val="SubttuloChar"/>
    <w:uiPriority w:val="11"/>
    <w:qFormat/>
    <w:rsid w:val="002A68C8"/>
    <w:pPr>
      <w:spacing w:after="60"/>
      <w:jc w:val="center"/>
      <w:outlineLvl w:val="1"/>
    </w:pPr>
    <w:rPr>
      <w:rFonts w:ascii="Cambria" w:eastAsia="Times New Roman" w:hAnsi="Cambria" w:cs="Times New Roman"/>
      <w:sz w:val="24"/>
      <w:szCs w:val="24"/>
    </w:rPr>
  </w:style>
  <w:style w:type="character" w:customStyle="1" w:styleId="SubttuloChar">
    <w:name w:val="Subtítulo Char"/>
    <w:link w:val="Subttulo"/>
    <w:uiPriority w:val="11"/>
    <w:rsid w:val="002A68C8"/>
    <w:rPr>
      <w:rFonts w:ascii="Cambria" w:eastAsia="Times New Roman" w:hAnsi="Cambria" w:cs="Times New Roman"/>
      <w:sz w:val="24"/>
      <w:szCs w:val="24"/>
      <w:lang w:eastAsia="en-US"/>
    </w:rPr>
  </w:style>
  <w:style w:type="character" w:customStyle="1" w:styleId="Ttulo2Char">
    <w:name w:val="Título 2 Char"/>
    <w:link w:val="Ttulo2"/>
    <w:uiPriority w:val="9"/>
    <w:rsid w:val="002A68C8"/>
    <w:rPr>
      <w:rFonts w:ascii="Cambria" w:eastAsia="Times New Roman" w:hAnsi="Cambria" w:cs="Times New Roman"/>
      <w:b/>
      <w:bCs/>
      <w:i/>
      <w:iCs/>
      <w:sz w:val="28"/>
      <w:szCs w:val="28"/>
      <w:lang w:eastAsia="en-US"/>
    </w:rPr>
  </w:style>
  <w:style w:type="character" w:customStyle="1" w:styleId="Ttulo3Char">
    <w:name w:val="Título 3 Char"/>
    <w:basedOn w:val="Fontepargpadro"/>
    <w:link w:val="Ttulo3"/>
    <w:uiPriority w:val="9"/>
    <w:rsid w:val="00A34ED4"/>
    <w:rPr>
      <w:rFonts w:asciiTheme="majorHAnsi" w:eastAsiaTheme="majorEastAsia" w:hAnsiTheme="majorHAnsi" w:cstheme="majorBidi"/>
      <w:color w:val="243F60" w:themeColor="accent1" w:themeShade="7F"/>
      <w:sz w:val="24"/>
      <w:szCs w:val="24"/>
      <w:lang w:eastAsia="en-US"/>
    </w:rPr>
  </w:style>
  <w:style w:type="paragraph" w:styleId="Pr-formataoHTML">
    <w:name w:val="HTML Preformatted"/>
    <w:basedOn w:val="Normal"/>
    <w:link w:val="Pr-formataoHTMLChar"/>
    <w:uiPriority w:val="99"/>
    <w:semiHidden/>
    <w:unhideWhenUsed/>
    <w:rsid w:val="00A55B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A55BDB"/>
    <w:rPr>
      <w:rFonts w:ascii="Courier New" w:eastAsia="Times New Roman" w:hAnsi="Courier New" w:cs="Courier New"/>
    </w:rPr>
  </w:style>
  <w:style w:type="character" w:customStyle="1" w:styleId="y2iqfc">
    <w:name w:val="y2iqfc"/>
    <w:basedOn w:val="Fontepargpadro"/>
    <w:rsid w:val="00A55BDB"/>
  </w:style>
  <w:style w:type="character" w:customStyle="1" w:styleId="ui-provider">
    <w:name w:val="ui-provider"/>
    <w:basedOn w:val="Fontepargpadro"/>
    <w:rsid w:val="003A773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30668">
      <w:bodyDiv w:val="1"/>
      <w:marLeft w:val="0"/>
      <w:marRight w:val="0"/>
      <w:marTop w:val="0"/>
      <w:marBottom w:val="0"/>
      <w:divBdr>
        <w:top w:val="none" w:sz="0" w:space="0" w:color="auto"/>
        <w:left w:val="none" w:sz="0" w:space="0" w:color="auto"/>
        <w:bottom w:val="none" w:sz="0" w:space="0" w:color="auto"/>
        <w:right w:val="none" w:sz="0" w:space="0" w:color="auto"/>
      </w:divBdr>
    </w:div>
    <w:div w:id="175317403">
      <w:bodyDiv w:val="1"/>
      <w:marLeft w:val="0"/>
      <w:marRight w:val="0"/>
      <w:marTop w:val="0"/>
      <w:marBottom w:val="0"/>
      <w:divBdr>
        <w:top w:val="none" w:sz="0" w:space="0" w:color="auto"/>
        <w:left w:val="none" w:sz="0" w:space="0" w:color="auto"/>
        <w:bottom w:val="none" w:sz="0" w:space="0" w:color="auto"/>
        <w:right w:val="none" w:sz="0" w:space="0" w:color="auto"/>
      </w:divBdr>
    </w:div>
    <w:div w:id="187064661">
      <w:bodyDiv w:val="1"/>
      <w:marLeft w:val="0"/>
      <w:marRight w:val="0"/>
      <w:marTop w:val="0"/>
      <w:marBottom w:val="0"/>
      <w:divBdr>
        <w:top w:val="none" w:sz="0" w:space="0" w:color="auto"/>
        <w:left w:val="none" w:sz="0" w:space="0" w:color="auto"/>
        <w:bottom w:val="none" w:sz="0" w:space="0" w:color="auto"/>
        <w:right w:val="none" w:sz="0" w:space="0" w:color="auto"/>
      </w:divBdr>
    </w:div>
    <w:div w:id="452946708">
      <w:bodyDiv w:val="1"/>
      <w:marLeft w:val="0"/>
      <w:marRight w:val="0"/>
      <w:marTop w:val="0"/>
      <w:marBottom w:val="0"/>
      <w:divBdr>
        <w:top w:val="none" w:sz="0" w:space="0" w:color="auto"/>
        <w:left w:val="none" w:sz="0" w:space="0" w:color="auto"/>
        <w:bottom w:val="none" w:sz="0" w:space="0" w:color="auto"/>
        <w:right w:val="none" w:sz="0" w:space="0" w:color="auto"/>
      </w:divBdr>
    </w:div>
    <w:div w:id="471212443">
      <w:bodyDiv w:val="1"/>
      <w:marLeft w:val="0"/>
      <w:marRight w:val="0"/>
      <w:marTop w:val="0"/>
      <w:marBottom w:val="0"/>
      <w:divBdr>
        <w:top w:val="none" w:sz="0" w:space="0" w:color="auto"/>
        <w:left w:val="none" w:sz="0" w:space="0" w:color="auto"/>
        <w:bottom w:val="none" w:sz="0" w:space="0" w:color="auto"/>
        <w:right w:val="none" w:sz="0" w:space="0" w:color="auto"/>
      </w:divBdr>
    </w:div>
    <w:div w:id="539322683">
      <w:bodyDiv w:val="1"/>
      <w:marLeft w:val="0"/>
      <w:marRight w:val="0"/>
      <w:marTop w:val="0"/>
      <w:marBottom w:val="0"/>
      <w:divBdr>
        <w:top w:val="none" w:sz="0" w:space="0" w:color="auto"/>
        <w:left w:val="none" w:sz="0" w:space="0" w:color="auto"/>
        <w:bottom w:val="none" w:sz="0" w:space="0" w:color="auto"/>
        <w:right w:val="none" w:sz="0" w:space="0" w:color="auto"/>
      </w:divBdr>
    </w:div>
    <w:div w:id="670529234">
      <w:bodyDiv w:val="1"/>
      <w:marLeft w:val="0"/>
      <w:marRight w:val="0"/>
      <w:marTop w:val="0"/>
      <w:marBottom w:val="0"/>
      <w:divBdr>
        <w:top w:val="none" w:sz="0" w:space="0" w:color="auto"/>
        <w:left w:val="none" w:sz="0" w:space="0" w:color="auto"/>
        <w:bottom w:val="none" w:sz="0" w:space="0" w:color="auto"/>
        <w:right w:val="none" w:sz="0" w:space="0" w:color="auto"/>
      </w:divBdr>
      <w:divsChild>
        <w:div w:id="311059872">
          <w:marLeft w:val="547"/>
          <w:marRight w:val="0"/>
          <w:marTop w:val="0"/>
          <w:marBottom w:val="0"/>
          <w:divBdr>
            <w:top w:val="none" w:sz="0" w:space="0" w:color="auto"/>
            <w:left w:val="none" w:sz="0" w:space="0" w:color="auto"/>
            <w:bottom w:val="none" w:sz="0" w:space="0" w:color="auto"/>
            <w:right w:val="none" w:sz="0" w:space="0" w:color="auto"/>
          </w:divBdr>
        </w:div>
        <w:div w:id="1200623678">
          <w:marLeft w:val="547"/>
          <w:marRight w:val="0"/>
          <w:marTop w:val="0"/>
          <w:marBottom w:val="0"/>
          <w:divBdr>
            <w:top w:val="none" w:sz="0" w:space="0" w:color="auto"/>
            <w:left w:val="none" w:sz="0" w:space="0" w:color="auto"/>
            <w:bottom w:val="none" w:sz="0" w:space="0" w:color="auto"/>
            <w:right w:val="none" w:sz="0" w:space="0" w:color="auto"/>
          </w:divBdr>
        </w:div>
        <w:div w:id="671758688">
          <w:marLeft w:val="547"/>
          <w:marRight w:val="0"/>
          <w:marTop w:val="0"/>
          <w:marBottom w:val="0"/>
          <w:divBdr>
            <w:top w:val="none" w:sz="0" w:space="0" w:color="auto"/>
            <w:left w:val="none" w:sz="0" w:space="0" w:color="auto"/>
            <w:bottom w:val="none" w:sz="0" w:space="0" w:color="auto"/>
            <w:right w:val="none" w:sz="0" w:space="0" w:color="auto"/>
          </w:divBdr>
        </w:div>
      </w:divsChild>
    </w:div>
    <w:div w:id="760104603">
      <w:bodyDiv w:val="1"/>
      <w:marLeft w:val="0"/>
      <w:marRight w:val="0"/>
      <w:marTop w:val="0"/>
      <w:marBottom w:val="0"/>
      <w:divBdr>
        <w:top w:val="none" w:sz="0" w:space="0" w:color="auto"/>
        <w:left w:val="none" w:sz="0" w:space="0" w:color="auto"/>
        <w:bottom w:val="none" w:sz="0" w:space="0" w:color="auto"/>
        <w:right w:val="none" w:sz="0" w:space="0" w:color="auto"/>
      </w:divBdr>
    </w:div>
    <w:div w:id="778649703">
      <w:bodyDiv w:val="1"/>
      <w:marLeft w:val="0"/>
      <w:marRight w:val="0"/>
      <w:marTop w:val="0"/>
      <w:marBottom w:val="0"/>
      <w:divBdr>
        <w:top w:val="none" w:sz="0" w:space="0" w:color="auto"/>
        <w:left w:val="none" w:sz="0" w:space="0" w:color="auto"/>
        <w:bottom w:val="none" w:sz="0" w:space="0" w:color="auto"/>
        <w:right w:val="none" w:sz="0" w:space="0" w:color="auto"/>
      </w:divBdr>
      <w:divsChild>
        <w:div w:id="1552956665">
          <w:marLeft w:val="547"/>
          <w:marRight w:val="0"/>
          <w:marTop w:val="0"/>
          <w:marBottom w:val="0"/>
          <w:divBdr>
            <w:top w:val="none" w:sz="0" w:space="0" w:color="auto"/>
            <w:left w:val="none" w:sz="0" w:space="0" w:color="auto"/>
            <w:bottom w:val="none" w:sz="0" w:space="0" w:color="auto"/>
            <w:right w:val="none" w:sz="0" w:space="0" w:color="auto"/>
          </w:divBdr>
        </w:div>
        <w:div w:id="1838812976">
          <w:marLeft w:val="547"/>
          <w:marRight w:val="0"/>
          <w:marTop w:val="0"/>
          <w:marBottom w:val="0"/>
          <w:divBdr>
            <w:top w:val="none" w:sz="0" w:space="0" w:color="auto"/>
            <w:left w:val="none" w:sz="0" w:space="0" w:color="auto"/>
            <w:bottom w:val="none" w:sz="0" w:space="0" w:color="auto"/>
            <w:right w:val="none" w:sz="0" w:space="0" w:color="auto"/>
          </w:divBdr>
        </w:div>
        <w:div w:id="1709142175">
          <w:marLeft w:val="547"/>
          <w:marRight w:val="0"/>
          <w:marTop w:val="0"/>
          <w:marBottom w:val="0"/>
          <w:divBdr>
            <w:top w:val="none" w:sz="0" w:space="0" w:color="auto"/>
            <w:left w:val="none" w:sz="0" w:space="0" w:color="auto"/>
            <w:bottom w:val="none" w:sz="0" w:space="0" w:color="auto"/>
            <w:right w:val="none" w:sz="0" w:space="0" w:color="auto"/>
          </w:divBdr>
        </w:div>
      </w:divsChild>
    </w:div>
    <w:div w:id="785202320">
      <w:bodyDiv w:val="1"/>
      <w:marLeft w:val="0"/>
      <w:marRight w:val="0"/>
      <w:marTop w:val="0"/>
      <w:marBottom w:val="0"/>
      <w:divBdr>
        <w:top w:val="none" w:sz="0" w:space="0" w:color="auto"/>
        <w:left w:val="none" w:sz="0" w:space="0" w:color="auto"/>
        <w:bottom w:val="none" w:sz="0" w:space="0" w:color="auto"/>
        <w:right w:val="none" w:sz="0" w:space="0" w:color="auto"/>
      </w:divBdr>
    </w:div>
    <w:div w:id="872887539">
      <w:bodyDiv w:val="1"/>
      <w:marLeft w:val="0"/>
      <w:marRight w:val="0"/>
      <w:marTop w:val="0"/>
      <w:marBottom w:val="0"/>
      <w:divBdr>
        <w:top w:val="none" w:sz="0" w:space="0" w:color="auto"/>
        <w:left w:val="none" w:sz="0" w:space="0" w:color="auto"/>
        <w:bottom w:val="none" w:sz="0" w:space="0" w:color="auto"/>
        <w:right w:val="none" w:sz="0" w:space="0" w:color="auto"/>
      </w:divBdr>
    </w:div>
    <w:div w:id="924069097">
      <w:bodyDiv w:val="1"/>
      <w:marLeft w:val="0"/>
      <w:marRight w:val="0"/>
      <w:marTop w:val="0"/>
      <w:marBottom w:val="0"/>
      <w:divBdr>
        <w:top w:val="none" w:sz="0" w:space="0" w:color="auto"/>
        <w:left w:val="none" w:sz="0" w:space="0" w:color="auto"/>
        <w:bottom w:val="none" w:sz="0" w:space="0" w:color="auto"/>
        <w:right w:val="none" w:sz="0" w:space="0" w:color="auto"/>
      </w:divBdr>
    </w:div>
    <w:div w:id="998534655">
      <w:bodyDiv w:val="1"/>
      <w:marLeft w:val="0"/>
      <w:marRight w:val="0"/>
      <w:marTop w:val="0"/>
      <w:marBottom w:val="0"/>
      <w:divBdr>
        <w:top w:val="none" w:sz="0" w:space="0" w:color="auto"/>
        <w:left w:val="none" w:sz="0" w:space="0" w:color="auto"/>
        <w:bottom w:val="none" w:sz="0" w:space="0" w:color="auto"/>
        <w:right w:val="none" w:sz="0" w:space="0" w:color="auto"/>
      </w:divBdr>
    </w:div>
    <w:div w:id="1060326287">
      <w:bodyDiv w:val="1"/>
      <w:marLeft w:val="0"/>
      <w:marRight w:val="0"/>
      <w:marTop w:val="0"/>
      <w:marBottom w:val="0"/>
      <w:divBdr>
        <w:top w:val="none" w:sz="0" w:space="0" w:color="auto"/>
        <w:left w:val="none" w:sz="0" w:space="0" w:color="auto"/>
        <w:bottom w:val="none" w:sz="0" w:space="0" w:color="auto"/>
        <w:right w:val="none" w:sz="0" w:space="0" w:color="auto"/>
      </w:divBdr>
    </w:div>
    <w:div w:id="1069617665">
      <w:marLeft w:val="0"/>
      <w:marRight w:val="0"/>
      <w:marTop w:val="0"/>
      <w:marBottom w:val="0"/>
      <w:divBdr>
        <w:top w:val="none" w:sz="0" w:space="0" w:color="auto"/>
        <w:left w:val="none" w:sz="0" w:space="0" w:color="auto"/>
        <w:bottom w:val="none" w:sz="0" w:space="0" w:color="auto"/>
        <w:right w:val="none" w:sz="0" w:space="0" w:color="auto"/>
      </w:divBdr>
    </w:div>
    <w:div w:id="1069617666">
      <w:marLeft w:val="0"/>
      <w:marRight w:val="0"/>
      <w:marTop w:val="0"/>
      <w:marBottom w:val="0"/>
      <w:divBdr>
        <w:top w:val="none" w:sz="0" w:space="0" w:color="auto"/>
        <w:left w:val="none" w:sz="0" w:space="0" w:color="auto"/>
        <w:bottom w:val="none" w:sz="0" w:space="0" w:color="auto"/>
        <w:right w:val="none" w:sz="0" w:space="0" w:color="auto"/>
      </w:divBdr>
    </w:div>
    <w:div w:id="1069617667">
      <w:marLeft w:val="0"/>
      <w:marRight w:val="0"/>
      <w:marTop w:val="0"/>
      <w:marBottom w:val="0"/>
      <w:divBdr>
        <w:top w:val="none" w:sz="0" w:space="0" w:color="auto"/>
        <w:left w:val="none" w:sz="0" w:space="0" w:color="auto"/>
        <w:bottom w:val="none" w:sz="0" w:space="0" w:color="auto"/>
        <w:right w:val="none" w:sz="0" w:space="0" w:color="auto"/>
      </w:divBdr>
    </w:div>
    <w:div w:id="1174565590">
      <w:bodyDiv w:val="1"/>
      <w:marLeft w:val="0"/>
      <w:marRight w:val="0"/>
      <w:marTop w:val="0"/>
      <w:marBottom w:val="0"/>
      <w:divBdr>
        <w:top w:val="none" w:sz="0" w:space="0" w:color="auto"/>
        <w:left w:val="none" w:sz="0" w:space="0" w:color="auto"/>
        <w:bottom w:val="none" w:sz="0" w:space="0" w:color="auto"/>
        <w:right w:val="none" w:sz="0" w:space="0" w:color="auto"/>
      </w:divBdr>
    </w:div>
    <w:div w:id="1343900844">
      <w:bodyDiv w:val="1"/>
      <w:marLeft w:val="0"/>
      <w:marRight w:val="0"/>
      <w:marTop w:val="0"/>
      <w:marBottom w:val="0"/>
      <w:divBdr>
        <w:top w:val="none" w:sz="0" w:space="0" w:color="auto"/>
        <w:left w:val="none" w:sz="0" w:space="0" w:color="auto"/>
        <w:bottom w:val="none" w:sz="0" w:space="0" w:color="auto"/>
        <w:right w:val="none" w:sz="0" w:space="0" w:color="auto"/>
      </w:divBdr>
    </w:div>
    <w:div w:id="1472676173">
      <w:bodyDiv w:val="1"/>
      <w:marLeft w:val="0"/>
      <w:marRight w:val="0"/>
      <w:marTop w:val="0"/>
      <w:marBottom w:val="0"/>
      <w:divBdr>
        <w:top w:val="none" w:sz="0" w:space="0" w:color="auto"/>
        <w:left w:val="none" w:sz="0" w:space="0" w:color="auto"/>
        <w:bottom w:val="none" w:sz="0" w:space="0" w:color="auto"/>
        <w:right w:val="none" w:sz="0" w:space="0" w:color="auto"/>
      </w:divBdr>
    </w:div>
    <w:div w:id="1495031740">
      <w:bodyDiv w:val="1"/>
      <w:marLeft w:val="0"/>
      <w:marRight w:val="0"/>
      <w:marTop w:val="0"/>
      <w:marBottom w:val="0"/>
      <w:divBdr>
        <w:top w:val="none" w:sz="0" w:space="0" w:color="auto"/>
        <w:left w:val="none" w:sz="0" w:space="0" w:color="auto"/>
        <w:bottom w:val="none" w:sz="0" w:space="0" w:color="auto"/>
        <w:right w:val="none" w:sz="0" w:space="0" w:color="auto"/>
      </w:divBdr>
    </w:div>
    <w:div w:id="1583831035">
      <w:bodyDiv w:val="1"/>
      <w:marLeft w:val="0"/>
      <w:marRight w:val="0"/>
      <w:marTop w:val="0"/>
      <w:marBottom w:val="0"/>
      <w:divBdr>
        <w:top w:val="none" w:sz="0" w:space="0" w:color="auto"/>
        <w:left w:val="none" w:sz="0" w:space="0" w:color="auto"/>
        <w:bottom w:val="none" w:sz="0" w:space="0" w:color="auto"/>
        <w:right w:val="none" w:sz="0" w:space="0" w:color="auto"/>
      </w:divBdr>
    </w:div>
    <w:div w:id="1600797649">
      <w:bodyDiv w:val="1"/>
      <w:marLeft w:val="0"/>
      <w:marRight w:val="0"/>
      <w:marTop w:val="0"/>
      <w:marBottom w:val="0"/>
      <w:divBdr>
        <w:top w:val="none" w:sz="0" w:space="0" w:color="auto"/>
        <w:left w:val="none" w:sz="0" w:space="0" w:color="auto"/>
        <w:bottom w:val="none" w:sz="0" w:space="0" w:color="auto"/>
        <w:right w:val="none" w:sz="0" w:space="0" w:color="auto"/>
      </w:divBdr>
      <w:divsChild>
        <w:div w:id="834805738">
          <w:marLeft w:val="806"/>
          <w:marRight w:val="0"/>
          <w:marTop w:val="0"/>
          <w:marBottom w:val="0"/>
          <w:divBdr>
            <w:top w:val="none" w:sz="0" w:space="0" w:color="auto"/>
            <w:left w:val="none" w:sz="0" w:space="0" w:color="auto"/>
            <w:bottom w:val="none" w:sz="0" w:space="0" w:color="auto"/>
            <w:right w:val="none" w:sz="0" w:space="0" w:color="auto"/>
          </w:divBdr>
        </w:div>
        <w:div w:id="1124811905">
          <w:marLeft w:val="806"/>
          <w:marRight w:val="0"/>
          <w:marTop w:val="0"/>
          <w:marBottom w:val="0"/>
          <w:divBdr>
            <w:top w:val="none" w:sz="0" w:space="0" w:color="auto"/>
            <w:left w:val="none" w:sz="0" w:space="0" w:color="auto"/>
            <w:bottom w:val="none" w:sz="0" w:space="0" w:color="auto"/>
            <w:right w:val="none" w:sz="0" w:space="0" w:color="auto"/>
          </w:divBdr>
        </w:div>
        <w:div w:id="1469667553">
          <w:marLeft w:val="806"/>
          <w:marRight w:val="0"/>
          <w:marTop w:val="0"/>
          <w:marBottom w:val="0"/>
          <w:divBdr>
            <w:top w:val="none" w:sz="0" w:space="0" w:color="auto"/>
            <w:left w:val="none" w:sz="0" w:space="0" w:color="auto"/>
            <w:bottom w:val="none" w:sz="0" w:space="0" w:color="auto"/>
            <w:right w:val="none" w:sz="0" w:space="0" w:color="auto"/>
          </w:divBdr>
        </w:div>
        <w:div w:id="961615537">
          <w:marLeft w:val="806"/>
          <w:marRight w:val="0"/>
          <w:marTop w:val="0"/>
          <w:marBottom w:val="0"/>
          <w:divBdr>
            <w:top w:val="none" w:sz="0" w:space="0" w:color="auto"/>
            <w:left w:val="none" w:sz="0" w:space="0" w:color="auto"/>
            <w:bottom w:val="none" w:sz="0" w:space="0" w:color="auto"/>
            <w:right w:val="none" w:sz="0" w:space="0" w:color="auto"/>
          </w:divBdr>
        </w:div>
        <w:div w:id="1993096539">
          <w:marLeft w:val="806"/>
          <w:marRight w:val="0"/>
          <w:marTop w:val="0"/>
          <w:marBottom w:val="0"/>
          <w:divBdr>
            <w:top w:val="none" w:sz="0" w:space="0" w:color="auto"/>
            <w:left w:val="none" w:sz="0" w:space="0" w:color="auto"/>
            <w:bottom w:val="none" w:sz="0" w:space="0" w:color="auto"/>
            <w:right w:val="none" w:sz="0" w:space="0" w:color="auto"/>
          </w:divBdr>
        </w:div>
      </w:divsChild>
    </w:div>
    <w:div w:id="1623339154">
      <w:bodyDiv w:val="1"/>
      <w:marLeft w:val="0"/>
      <w:marRight w:val="0"/>
      <w:marTop w:val="0"/>
      <w:marBottom w:val="0"/>
      <w:divBdr>
        <w:top w:val="none" w:sz="0" w:space="0" w:color="auto"/>
        <w:left w:val="none" w:sz="0" w:space="0" w:color="auto"/>
        <w:bottom w:val="none" w:sz="0" w:space="0" w:color="auto"/>
        <w:right w:val="none" w:sz="0" w:space="0" w:color="auto"/>
      </w:divBdr>
    </w:div>
    <w:div w:id="1755516884">
      <w:bodyDiv w:val="1"/>
      <w:marLeft w:val="0"/>
      <w:marRight w:val="0"/>
      <w:marTop w:val="0"/>
      <w:marBottom w:val="0"/>
      <w:divBdr>
        <w:top w:val="none" w:sz="0" w:space="0" w:color="auto"/>
        <w:left w:val="none" w:sz="0" w:space="0" w:color="auto"/>
        <w:bottom w:val="none" w:sz="0" w:space="0" w:color="auto"/>
        <w:right w:val="none" w:sz="0" w:space="0" w:color="auto"/>
      </w:divBdr>
    </w:div>
    <w:div w:id="1790051082">
      <w:bodyDiv w:val="1"/>
      <w:marLeft w:val="0"/>
      <w:marRight w:val="0"/>
      <w:marTop w:val="0"/>
      <w:marBottom w:val="0"/>
      <w:divBdr>
        <w:top w:val="none" w:sz="0" w:space="0" w:color="auto"/>
        <w:left w:val="none" w:sz="0" w:space="0" w:color="auto"/>
        <w:bottom w:val="none" w:sz="0" w:space="0" w:color="auto"/>
        <w:right w:val="none" w:sz="0" w:space="0" w:color="auto"/>
      </w:divBdr>
    </w:div>
    <w:div w:id="1795783280">
      <w:bodyDiv w:val="1"/>
      <w:marLeft w:val="0"/>
      <w:marRight w:val="0"/>
      <w:marTop w:val="0"/>
      <w:marBottom w:val="0"/>
      <w:divBdr>
        <w:top w:val="none" w:sz="0" w:space="0" w:color="auto"/>
        <w:left w:val="none" w:sz="0" w:space="0" w:color="auto"/>
        <w:bottom w:val="none" w:sz="0" w:space="0" w:color="auto"/>
        <w:right w:val="none" w:sz="0" w:space="0" w:color="auto"/>
      </w:divBdr>
      <w:divsChild>
        <w:div w:id="2020617951">
          <w:marLeft w:val="547"/>
          <w:marRight w:val="0"/>
          <w:marTop w:val="0"/>
          <w:marBottom w:val="0"/>
          <w:divBdr>
            <w:top w:val="none" w:sz="0" w:space="0" w:color="auto"/>
            <w:left w:val="none" w:sz="0" w:space="0" w:color="auto"/>
            <w:bottom w:val="none" w:sz="0" w:space="0" w:color="auto"/>
            <w:right w:val="none" w:sz="0" w:space="0" w:color="auto"/>
          </w:divBdr>
        </w:div>
        <w:div w:id="1522552661">
          <w:marLeft w:val="547"/>
          <w:marRight w:val="0"/>
          <w:marTop w:val="0"/>
          <w:marBottom w:val="0"/>
          <w:divBdr>
            <w:top w:val="none" w:sz="0" w:space="0" w:color="auto"/>
            <w:left w:val="none" w:sz="0" w:space="0" w:color="auto"/>
            <w:bottom w:val="none" w:sz="0" w:space="0" w:color="auto"/>
            <w:right w:val="none" w:sz="0" w:space="0" w:color="auto"/>
          </w:divBdr>
        </w:div>
        <w:div w:id="794326844">
          <w:marLeft w:val="547"/>
          <w:marRight w:val="0"/>
          <w:marTop w:val="0"/>
          <w:marBottom w:val="0"/>
          <w:divBdr>
            <w:top w:val="none" w:sz="0" w:space="0" w:color="auto"/>
            <w:left w:val="none" w:sz="0" w:space="0" w:color="auto"/>
            <w:bottom w:val="none" w:sz="0" w:space="0" w:color="auto"/>
            <w:right w:val="none" w:sz="0" w:space="0" w:color="auto"/>
          </w:divBdr>
        </w:div>
      </w:divsChild>
    </w:div>
    <w:div w:id="1801651801">
      <w:bodyDiv w:val="1"/>
      <w:marLeft w:val="0"/>
      <w:marRight w:val="0"/>
      <w:marTop w:val="0"/>
      <w:marBottom w:val="0"/>
      <w:divBdr>
        <w:top w:val="none" w:sz="0" w:space="0" w:color="auto"/>
        <w:left w:val="none" w:sz="0" w:space="0" w:color="auto"/>
        <w:bottom w:val="none" w:sz="0" w:space="0" w:color="auto"/>
        <w:right w:val="none" w:sz="0" w:space="0" w:color="auto"/>
      </w:divBdr>
    </w:div>
    <w:div w:id="1813256299">
      <w:bodyDiv w:val="1"/>
      <w:marLeft w:val="0"/>
      <w:marRight w:val="0"/>
      <w:marTop w:val="0"/>
      <w:marBottom w:val="0"/>
      <w:divBdr>
        <w:top w:val="none" w:sz="0" w:space="0" w:color="auto"/>
        <w:left w:val="none" w:sz="0" w:space="0" w:color="auto"/>
        <w:bottom w:val="none" w:sz="0" w:space="0" w:color="auto"/>
        <w:right w:val="none" w:sz="0" w:space="0" w:color="auto"/>
      </w:divBdr>
    </w:div>
    <w:div w:id="1819345921">
      <w:bodyDiv w:val="1"/>
      <w:marLeft w:val="0"/>
      <w:marRight w:val="0"/>
      <w:marTop w:val="0"/>
      <w:marBottom w:val="0"/>
      <w:divBdr>
        <w:top w:val="none" w:sz="0" w:space="0" w:color="auto"/>
        <w:left w:val="none" w:sz="0" w:space="0" w:color="auto"/>
        <w:bottom w:val="none" w:sz="0" w:space="0" w:color="auto"/>
        <w:right w:val="none" w:sz="0" w:space="0" w:color="auto"/>
      </w:divBdr>
    </w:div>
    <w:div w:id="1837526470">
      <w:bodyDiv w:val="1"/>
      <w:marLeft w:val="0"/>
      <w:marRight w:val="0"/>
      <w:marTop w:val="0"/>
      <w:marBottom w:val="0"/>
      <w:divBdr>
        <w:top w:val="none" w:sz="0" w:space="0" w:color="auto"/>
        <w:left w:val="none" w:sz="0" w:space="0" w:color="auto"/>
        <w:bottom w:val="none" w:sz="0" w:space="0" w:color="auto"/>
        <w:right w:val="none" w:sz="0" w:space="0" w:color="auto"/>
      </w:divBdr>
    </w:div>
    <w:div w:id="1858040781">
      <w:bodyDiv w:val="1"/>
      <w:marLeft w:val="0"/>
      <w:marRight w:val="0"/>
      <w:marTop w:val="0"/>
      <w:marBottom w:val="0"/>
      <w:divBdr>
        <w:top w:val="none" w:sz="0" w:space="0" w:color="auto"/>
        <w:left w:val="none" w:sz="0" w:space="0" w:color="auto"/>
        <w:bottom w:val="none" w:sz="0" w:space="0" w:color="auto"/>
        <w:right w:val="none" w:sz="0" w:space="0" w:color="auto"/>
      </w:divBdr>
    </w:div>
    <w:div w:id="1878009716">
      <w:bodyDiv w:val="1"/>
      <w:marLeft w:val="0"/>
      <w:marRight w:val="0"/>
      <w:marTop w:val="0"/>
      <w:marBottom w:val="0"/>
      <w:divBdr>
        <w:top w:val="none" w:sz="0" w:space="0" w:color="auto"/>
        <w:left w:val="none" w:sz="0" w:space="0" w:color="auto"/>
        <w:bottom w:val="none" w:sz="0" w:space="0" w:color="auto"/>
        <w:right w:val="none" w:sz="0" w:space="0" w:color="auto"/>
      </w:divBdr>
      <w:divsChild>
        <w:div w:id="269555472">
          <w:marLeft w:val="547"/>
          <w:marRight w:val="0"/>
          <w:marTop w:val="0"/>
          <w:marBottom w:val="0"/>
          <w:divBdr>
            <w:top w:val="none" w:sz="0" w:space="0" w:color="auto"/>
            <w:left w:val="none" w:sz="0" w:space="0" w:color="auto"/>
            <w:bottom w:val="none" w:sz="0" w:space="0" w:color="auto"/>
            <w:right w:val="none" w:sz="0" w:space="0" w:color="auto"/>
          </w:divBdr>
        </w:div>
        <w:div w:id="592713272">
          <w:marLeft w:val="547"/>
          <w:marRight w:val="0"/>
          <w:marTop w:val="0"/>
          <w:marBottom w:val="0"/>
          <w:divBdr>
            <w:top w:val="none" w:sz="0" w:space="0" w:color="auto"/>
            <w:left w:val="none" w:sz="0" w:space="0" w:color="auto"/>
            <w:bottom w:val="none" w:sz="0" w:space="0" w:color="auto"/>
            <w:right w:val="none" w:sz="0" w:space="0" w:color="auto"/>
          </w:divBdr>
        </w:div>
        <w:div w:id="1635211475">
          <w:marLeft w:val="547"/>
          <w:marRight w:val="0"/>
          <w:marTop w:val="0"/>
          <w:marBottom w:val="0"/>
          <w:divBdr>
            <w:top w:val="none" w:sz="0" w:space="0" w:color="auto"/>
            <w:left w:val="none" w:sz="0" w:space="0" w:color="auto"/>
            <w:bottom w:val="none" w:sz="0" w:space="0" w:color="auto"/>
            <w:right w:val="none" w:sz="0" w:space="0" w:color="auto"/>
          </w:divBdr>
        </w:div>
        <w:div w:id="2111318689">
          <w:marLeft w:val="547"/>
          <w:marRight w:val="0"/>
          <w:marTop w:val="0"/>
          <w:marBottom w:val="0"/>
          <w:divBdr>
            <w:top w:val="none" w:sz="0" w:space="0" w:color="auto"/>
            <w:left w:val="none" w:sz="0" w:space="0" w:color="auto"/>
            <w:bottom w:val="none" w:sz="0" w:space="0" w:color="auto"/>
            <w:right w:val="none" w:sz="0" w:space="0" w:color="auto"/>
          </w:divBdr>
        </w:div>
      </w:divsChild>
    </w:div>
    <w:div w:id="1898121696">
      <w:bodyDiv w:val="1"/>
      <w:marLeft w:val="0"/>
      <w:marRight w:val="0"/>
      <w:marTop w:val="0"/>
      <w:marBottom w:val="0"/>
      <w:divBdr>
        <w:top w:val="none" w:sz="0" w:space="0" w:color="auto"/>
        <w:left w:val="none" w:sz="0" w:space="0" w:color="auto"/>
        <w:bottom w:val="none" w:sz="0" w:space="0" w:color="auto"/>
        <w:right w:val="none" w:sz="0" w:space="0" w:color="auto"/>
      </w:divBdr>
    </w:div>
    <w:div w:id="1901400123">
      <w:bodyDiv w:val="1"/>
      <w:marLeft w:val="0"/>
      <w:marRight w:val="0"/>
      <w:marTop w:val="0"/>
      <w:marBottom w:val="0"/>
      <w:divBdr>
        <w:top w:val="none" w:sz="0" w:space="0" w:color="auto"/>
        <w:left w:val="none" w:sz="0" w:space="0" w:color="auto"/>
        <w:bottom w:val="none" w:sz="0" w:space="0" w:color="auto"/>
        <w:right w:val="none" w:sz="0" w:space="0" w:color="auto"/>
      </w:divBdr>
    </w:div>
    <w:div w:id="1920865780">
      <w:bodyDiv w:val="1"/>
      <w:marLeft w:val="0"/>
      <w:marRight w:val="0"/>
      <w:marTop w:val="0"/>
      <w:marBottom w:val="0"/>
      <w:divBdr>
        <w:top w:val="none" w:sz="0" w:space="0" w:color="auto"/>
        <w:left w:val="none" w:sz="0" w:space="0" w:color="auto"/>
        <w:bottom w:val="none" w:sz="0" w:space="0" w:color="auto"/>
        <w:right w:val="none" w:sz="0" w:space="0" w:color="auto"/>
      </w:divBdr>
    </w:div>
    <w:div w:id="2081516084">
      <w:bodyDiv w:val="1"/>
      <w:marLeft w:val="0"/>
      <w:marRight w:val="0"/>
      <w:marTop w:val="0"/>
      <w:marBottom w:val="0"/>
      <w:divBdr>
        <w:top w:val="none" w:sz="0" w:space="0" w:color="auto"/>
        <w:left w:val="none" w:sz="0" w:space="0" w:color="auto"/>
        <w:bottom w:val="none" w:sz="0" w:space="0" w:color="auto"/>
        <w:right w:val="none" w:sz="0" w:space="0" w:color="auto"/>
      </w:divBdr>
    </w:div>
    <w:div w:id="2113549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responsiblemineralsinitiative.org/conflict-minerals-reporting-template/" TargetMode="External"/><Relationship Id="rId18" Type="http://schemas.openxmlformats.org/officeDocument/2006/relationships/hyperlink" Target="http://www.gadsl.org/"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mailto:nfe@bruning.com.br"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mdsystem.com/"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mail.bruning.com.br/owa/redir.aspx?C=Pa7N43NQG0CZI_7mGVLmsl4wVRp6adEIGk0YsykdebR0YrahkWO_Etab351HRNUq88tLpwlEOr0.&amp;URL=mailto%3acertificado%40bruning.com.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yperlink" Target="https://www.cdxsystem.com/cdx/faces/logi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canaldeetica.com.br/bruningtecnometal/" TargetMode="External"/><Relationship Id="rId22"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07522C-DFDA-4282-8AE3-F45C1152E2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2694</TotalTime>
  <Pages>42</Pages>
  <Words>9066</Words>
  <Characters>55617</Characters>
  <Application>Microsoft Office Word</Application>
  <DocSecurity>0</DocSecurity>
  <Lines>463</Lines>
  <Paragraphs>129</Paragraphs>
  <ScaleCrop>false</ScaleCrop>
  <HeadingPairs>
    <vt:vector size="2" baseType="variant">
      <vt:variant>
        <vt:lpstr>Título</vt:lpstr>
      </vt:variant>
      <vt:variant>
        <vt:i4>1</vt:i4>
      </vt:variant>
    </vt:vector>
  </HeadingPairs>
  <TitlesOfParts>
    <vt:vector size="1" baseType="lpstr">
      <vt:lpstr/>
    </vt:vector>
  </TitlesOfParts>
  <Company>BRUNING TECNOMETAL LTDA</Company>
  <LinksUpToDate>false</LinksUpToDate>
  <CharactersWithSpaces>64554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Tiago Winterfeld</dc:creator>
  <cp:keywords/>
  <dc:description/>
  <cp:lastModifiedBy>Tiago Winterfeld</cp:lastModifiedBy>
  <cp:revision>209</cp:revision>
  <cp:lastPrinted>2024-09-06T11:03:00Z</cp:lastPrinted>
  <dcterms:created xsi:type="dcterms:W3CDTF">2021-02-02T11:34:00Z</dcterms:created>
  <dcterms:modified xsi:type="dcterms:W3CDTF">2025-03-18T10:31:00Z</dcterms:modified>
</cp:coreProperties>
</file>